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250" w:rsidRPr="00FA53F1" w:rsidRDefault="00434E2A" w:rsidP="00F3154A">
      <w:pPr>
        <w:suppressAutoHyphens/>
        <w:spacing w:after="0" w:line="240" w:lineRule="auto"/>
        <w:jc w:val="center"/>
        <w:rPr>
          <w:rFonts w:ascii="Times New Roman" w:hAnsi="Times New Roman" w:cs="Times New Roman"/>
          <w:b/>
          <w:bCs/>
          <w:sz w:val="28"/>
          <w:szCs w:val="28"/>
        </w:rPr>
      </w:pPr>
      <w:r w:rsidRPr="00FA53F1">
        <w:rPr>
          <w:rFonts w:ascii="Times New Roman" w:hAnsi="Times New Roman" w:cs="Times New Roman"/>
          <w:b/>
          <w:bCs/>
          <w:sz w:val="28"/>
          <w:szCs w:val="28"/>
        </w:rPr>
        <w:t>Аналитическая записка к годовому отчету о ходе реализации государственной программы «Управление финансами в Новосибирской об</w:t>
      </w:r>
      <w:r w:rsidR="00E12EE3" w:rsidRPr="00FA53F1">
        <w:rPr>
          <w:rFonts w:ascii="Times New Roman" w:hAnsi="Times New Roman" w:cs="Times New Roman"/>
          <w:b/>
          <w:bCs/>
          <w:sz w:val="28"/>
          <w:szCs w:val="28"/>
        </w:rPr>
        <w:t>ласти</w:t>
      </w:r>
      <w:r w:rsidR="0070305A" w:rsidRPr="00FA53F1">
        <w:rPr>
          <w:rFonts w:ascii="Times New Roman" w:hAnsi="Times New Roman" w:cs="Times New Roman"/>
          <w:b/>
          <w:bCs/>
          <w:sz w:val="28"/>
          <w:szCs w:val="28"/>
        </w:rPr>
        <w:t>» за 20</w:t>
      </w:r>
      <w:r w:rsidR="00F3154A" w:rsidRPr="00FA53F1">
        <w:rPr>
          <w:rFonts w:ascii="Times New Roman" w:hAnsi="Times New Roman" w:cs="Times New Roman"/>
          <w:b/>
          <w:bCs/>
          <w:sz w:val="28"/>
          <w:szCs w:val="28"/>
        </w:rPr>
        <w:t>21</w:t>
      </w:r>
      <w:r w:rsidRPr="00FA53F1">
        <w:rPr>
          <w:rFonts w:ascii="Times New Roman" w:hAnsi="Times New Roman" w:cs="Times New Roman"/>
          <w:b/>
          <w:bCs/>
          <w:sz w:val="28"/>
          <w:szCs w:val="28"/>
        </w:rPr>
        <w:t xml:space="preserve"> год</w:t>
      </w:r>
    </w:p>
    <w:p w:rsidR="00434E2A" w:rsidRPr="00FA53F1" w:rsidRDefault="00434E2A" w:rsidP="00D7518C">
      <w:pPr>
        <w:suppressAutoHyphens/>
        <w:spacing w:after="0" w:line="240" w:lineRule="auto"/>
        <w:ind w:firstLine="709"/>
        <w:jc w:val="center"/>
        <w:rPr>
          <w:rFonts w:ascii="Times New Roman" w:hAnsi="Times New Roman" w:cs="Times New Roman"/>
          <w:b/>
          <w:bCs/>
          <w:sz w:val="28"/>
          <w:szCs w:val="28"/>
        </w:rPr>
      </w:pPr>
    </w:p>
    <w:p w:rsidR="005964AB" w:rsidRPr="00FA53F1" w:rsidRDefault="005964AB" w:rsidP="00D7518C">
      <w:pPr>
        <w:suppressAutoHyphens/>
        <w:spacing w:after="0" w:line="240" w:lineRule="auto"/>
        <w:ind w:firstLine="709"/>
        <w:jc w:val="both"/>
        <w:rPr>
          <w:rFonts w:ascii="Times New Roman" w:hAnsi="Times New Roman" w:cs="Times New Roman"/>
          <w:sz w:val="28"/>
          <w:szCs w:val="28"/>
        </w:rPr>
      </w:pPr>
    </w:p>
    <w:p w:rsidR="003B73AF" w:rsidRPr="00FA53F1" w:rsidRDefault="00716F93" w:rsidP="00D7518C">
      <w:pPr>
        <w:suppressAutoHyphens/>
        <w:spacing w:after="0" w:line="240" w:lineRule="auto"/>
        <w:ind w:firstLine="709"/>
        <w:jc w:val="center"/>
        <w:rPr>
          <w:rFonts w:ascii="Times New Roman" w:hAnsi="Times New Roman" w:cs="Times New Roman"/>
          <w:b/>
          <w:sz w:val="28"/>
          <w:szCs w:val="28"/>
        </w:rPr>
      </w:pPr>
      <w:r w:rsidRPr="00FA53F1">
        <w:rPr>
          <w:rFonts w:ascii="Times New Roman" w:eastAsia="Times New Roman" w:hAnsi="Times New Roman" w:cs="Times New Roman"/>
          <w:b/>
          <w:sz w:val="28"/>
          <w:szCs w:val="28"/>
        </w:rPr>
        <w:t>Раздел 1. Общая характеристика</w:t>
      </w:r>
      <w:r w:rsidR="0070305A" w:rsidRPr="00FA53F1">
        <w:rPr>
          <w:rFonts w:ascii="Times New Roman" w:hAnsi="Times New Roman" w:cs="Times New Roman"/>
          <w:b/>
          <w:sz w:val="28"/>
          <w:szCs w:val="28"/>
        </w:rPr>
        <w:t>.</w:t>
      </w:r>
    </w:p>
    <w:p w:rsidR="006C1227" w:rsidRPr="00FA53F1" w:rsidRDefault="006C1227" w:rsidP="00D7518C">
      <w:pPr>
        <w:suppressAutoHyphens/>
        <w:spacing w:after="0" w:line="240" w:lineRule="auto"/>
        <w:ind w:firstLine="709"/>
        <w:jc w:val="center"/>
        <w:rPr>
          <w:rFonts w:ascii="Times New Roman" w:hAnsi="Times New Roman" w:cs="Times New Roman"/>
          <w:b/>
          <w:sz w:val="28"/>
          <w:szCs w:val="28"/>
        </w:rPr>
      </w:pPr>
    </w:p>
    <w:p w:rsidR="007049E8" w:rsidRPr="00FA53F1" w:rsidRDefault="007049E8" w:rsidP="007049E8">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Государственная программа Новосибирской обла</w:t>
      </w:r>
      <w:r w:rsidR="00E47E84">
        <w:rPr>
          <w:rFonts w:ascii="Times New Roman" w:eastAsia="Times New Roman" w:hAnsi="Times New Roman" w:cs="Times New Roman"/>
          <w:sz w:val="28"/>
          <w:szCs w:val="28"/>
        </w:rPr>
        <w:t>сти «Управление</w:t>
      </w:r>
      <w:r w:rsidRPr="00FA53F1">
        <w:rPr>
          <w:rFonts w:ascii="Times New Roman" w:eastAsia="Times New Roman" w:hAnsi="Times New Roman" w:cs="Times New Roman"/>
          <w:sz w:val="28"/>
          <w:szCs w:val="28"/>
        </w:rPr>
        <w:t xml:space="preserve"> финансами в Новосибирской области» (далее – Программа) разработана Министерством финансов и налоговой политики Новосибирской области (далее – МФ и НП НСО), утверждена постановлением Правительства Новосибирской области от 26.12.2018 № 567-п и отражает видение целей и задач в сфере управления общественными финансами до 2024 года.</w:t>
      </w:r>
    </w:p>
    <w:p w:rsidR="007049E8" w:rsidRDefault="00083E0A" w:rsidP="007049E8">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В течение 2021</w:t>
      </w:r>
      <w:r w:rsidR="007049E8" w:rsidRPr="00FA53F1">
        <w:rPr>
          <w:rFonts w:ascii="Times New Roman" w:eastAsia="Times New Roman" w:hAnsi="Times New Roman" w:cs="Times New Roman"/>
          <w:sz w:val="28"/>
          <w:szCs w:val="28"/>
        </w:rPr>
        <w:t xml:space="preserve"> года изменения в Программу внесены постановлениями Правитель</w:t>
      </w:r>
      <w:r w:rsidRPr="00FA53F1">
        <w:rPr>
          <w:rFonts w:ascii="Times New Roman" w:eastAsia="Times New Roman" w:hAnsi="Times New Roman" w:cs="Times New Roman"/>
          <w:sz w:val="28"/>
          <w:szCs w:val="28"/>
        </w:rPr>
        <w:t>ства Новосибирской области от 23</w:t>
      </w:r>
      <w:r w:rsidR="007049E8" w:rsidRPr="00FA53F1">
        <w:rPr>
          <w:rFonts w:ascii="Times New Roman" w:eastAsia="Times New Roman" w:hAnsi="Times New Roman" w:cs="Times New Roman"/>
          <w:sz w:val="28"/>
          <w:szCs w:val="28"/>
        </w:rPr>
        <w:t>.03.202</w:t>
      </w:r>
      <w:r w:rsidRPr="00FA53F1">
        <w:rPr>
          <w:rFonts w:ascii="Times New Roman" w:eastAsia="Times New Roman" w:hAnsi="Times New Roman" w:cs="Times New Roman"/>
          <w:sz w:val="28"/>
          <w:szCs w:val="28"/>
        </w:rPr>
        <w:t>1 № 75-п и</w:t>
      </w:r>
      <w:r w:rsidR="007049E8" w:rsidRPr="00FA53F1">
        <w:rPr>
          <w:rFonts w:ascii="Times New Roman" w:eastAsia="Times New Roman" w:hAnsi="Times New Roman" w:cs="Times New Roman"/>
          <w:sz w:val="28"/>
          <w:szCs w:val="28"/>
        </w:rPr>
        <w:t xml:space="preserve"> от </w:t>
      </w:r>
      <w:r w:rsidRPr="00FA53F1">
        <w:rPr>
          <w:rFonts w:ascii="Times New Roman" w:eastAsia="Times New Roman" w:hAnsi="Times New Roman" w:cs="Times New Roman"/>
          <w:sz w:val="28"/>
          <w:szCs w:val="28"/>
        </w:rPr>
        <w:t>26.12.2021</w:t>
      </w:r>
      <w:r w:rsidR="007049E8" w:rsidRPr="00FA53F1">
        <w:rPr>
          <w:rFonts w:ascii="Times New Roman" w:eastAsia="Times New Roman" w:hAnsi="Times New Roman" w:cs="Times New Roman"/>
          <w:sz w:val="28"/>
          <w:szCs w:val="28"/>
        </w:rPr>
        <w:t xml:space="preserve"> </w:t>
      </w:r>
      <w:r w:rsidRPr="00FA53F1">
        <w:rPr>
          <w:rFonts w:ascii="Times New Roman" w:eastAsia="Times New Roman" w:hAnsi="Times New Roman" w:cs="Times New Roman"/>
          <w:sz w:val="28"/>
          <w:szCs w:val="28"/>
        </w:rPr>
        <w:t xml:space="preserve">  </w:t>
      </w:r>
      <w:r w:rsidR="007049E8" w:rsidRPr="00FA53F1">
        <w:rPr>
          <w:rFonts w:ascii="Times New Roman" w:eastAsia="Times New Roman" w:hAnsi="Times New Roman" w:cs="Times New Roman"/>
          <w:sz w:val="28"/>
          <w:szCs w:val="28"/>
        </w:rPr>
        <w:t>№</w:t>
      </w:r>
      <w:r w:rsidRPr="00FA53F1">
        <w:rPr>
          <w:rFonts w:ascii="Times New Roman" w:eastAsia="Times New Roman" w:hAnsi="Times New Roman" w:cs="Times New Roman"/>
          <w:sz w:val="28"/>
          <w:szCs w:val="28"/>
        </w:rPr>
        <w:t> 550-п</w:t>
      </w:r>
      <w:r w:rsidR="007049E8" w:rsidRPr="00FA53F1">
        <w:rPr>
          <w:rFonts w:ascii="Times New Roman" w:eastAsia="Times New Roman" w:hAnsi="Times New Roman" w:cs="Times New Roman"/>
          <w:sz w:val="28"/>
          <w:szCs w:val="28"/>
        </w:rPr>
        <w:t>.</w:t>
      </w:r>
    </w:p>
    <w:p w:rsidR="00696CB1" w:rsidRDefault="00696CB1" w:rsidP="007049E8">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Последняя редакция Программы утверждена постановлением</w:t>
      </w:r>
      <w:r w:rsidRPr="00FA53F1">
        <w:rPr>
          <w:rFonts w:ascii="Times New Roman" w:eastAsia="Times New Roman" w:hAnsi="Times New Roman" w:cs="Times New Roman"/>
          <w:sz w:val="28"/>
          <w:szCs w:val="28"/>
        </w:rPr>
        <w:t xml:space="preserve"> Правитель</w:t>
      </w:r>
      <w:r>
        <w:rPr>
          <w:rFonts w:ascii="Times New Roman" w:eastAsia="Times New Roman" w:hAnsi="Times New Roman" w:cs="Times New Roman"/>
          <w:sz w:val="28"/>
          <w:szCs w:val="28"/>
        </w:rPr>
        <w:t>ства Новосибирской области от 29</w:t>
      </w:r>
      <w:r w:rsidRPr="00FA53F1">
        <w:rPr>
          <w:rFonts w:ascii="Times New Roman" w:eastAsia="Times New Roman" w:hAnsi="Times New Roman" w:cs="Times New Roman"/>
          <w:sz w:val="28"/>
          <w:szCs w:val="28"/>
        </w:rPr>
        <w:t>.03.202</w:t>
      </w:r>
      <w:r>
        <w:rPr>
          <w:rFonts w:ascii="Times New Roman" w:eastAsia="Times New Roman" w:hAnsi="Times New Roman" w:cs="Times New Roman"/>
          <w:sz w:val="28"/>
          <w:szCs w:val="28"/>
        </w:rPr>
        <w:t>2 № 121</w:t>
      </w:r>
      <w:r w:rsidRPr="00FA53F1">
        <w:rPr>
          <w:rFonts w:ascii="Times New Roman" w:eastAsia="Times New Roman" w:hAnsi="Times New Roman" w:cs="Times New Roman"/>
          <w:sz w:val="28"/>
          <w:szCs w:val="28"/>
        </w:rPr>
        <w:t>-п</w:t>
      </w:r>
    </w:p>
    <w:p w:rsidR="006C1227"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eastAsia="Times New Roman" w:hAnsi="Times New Roman" w:cs="Times New Roman"/>
          <w:sz w:val="28"/>
          <w:szCs w:val="28"/>
        </w:rPr>
        <w:t>Идентификационный номер отчета в ГИС «Программно-целевое управление в Ново</w:t>
      </w:r>
      <w:r w:rsidR="00083E0A" w:rsidRPr="00FA53F1">
        <w:rPr>
          <w:rFonts w:ascii="Times New Roman" w:eastAsia="Times New Roman" w:hAnsi="Times New Roman" w:cs="Times New Roman"/>
          <w:sz w:val="28"/>
          <w:szCs w:val="28"/>
        </w:rPr>
        <w:t>сибирской области» – Отчет от 30.03.2022</w:t>
      </w:r>
      <w:r w:rsidRPr="00FA53F1">
        <w:rPr>
          <w:rFonts w:ascii="Times New Roman" w:eastAsia="Times New Roman" w:hAnsi="Times New Roman" w:cs="Times New Roman"/>
          <w:sz w:val="28"/>
          <w:szCs w:val="28"/>
        </w:rPr>
        <w:t xml:space="preserve"> 11:10:38.</w:t>
      </w:r>
    </w:p>
    <w:p w:rsidR="00685FFF" w:rsidRPr="00FA53F1" w:rsidRDefault="00685FFF" w:rsidP="00D7518C">
      <w:pPr>
        <w:suppressAutoHyphens/>
        <w:spacing w:after="0" w:line="240" w:lineRule="auto"/>
        <w:ind w:firstLine="709"/>
        <w:jc w:val="center"/>
        <w:rPr>
          <w:rFonts w:ascii="Times New Roman" w:eastAsia="Times New Roman" w:hAnsi="Times New Roman" w:cs="Times New Roman"/>
          <w:b/>
          <w:sz w:val="28"/>
          <w:szCs w:val="28"/>
        </w:rPr>
      </w:pPr>
    </w:p>
    <w:p w:rsidR="00716F93" w:rsidRPr="00FA53F1" w:rsidRDefault="00716F93" w:rsidP="00D7518C">
      <w:pPr>
        <w:suppressAutoHyphens/>
        <w:spacing w:after="0" w:line="240" w:lineRule="auto"/>
        <w:ind w:firstLine="709"/>
        <w:jc w:val="center"/>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Раздел</w:t>
      </w:r>
      <w:r w:rsidRPr="00FA53F1">
        <w:rPr>
          <w:rFonts w:ascii="Times New Roman" w:eastAsia="Times New Roman" w:hAnsi="Times New Roman" w:cs="Times New Roman"/>
          <w:b/>
          <w:sz w:val="28"/>
          <w:szCs w:val="28"/>
          <w:lang w:val="en-US"/>
        </w:rPr>
        <w:t> </w:t>
      </w:r>
      <w:r w:rsidRPr="00FA53F1">
        <w:rPr>
          <w:rFonts w:ascii="Times New Roman" w:eastAsia="Times New Roman" w:hAnsi="Times New Roman" w:cs="Times New Roman"/>
          <w:b/>
          <w:sz w:val="28"/>
          <w:szCs w:val="28"/>
        </w:rPr>
        <w:t>2. Сведения о выполнении целевых индикаторов</w:t>
      </w:r>
    </w:p>
    <w:p w:rsidR="00716F93" w:rsidRPr="00FA53F1" w:rsidRDefault="00716F93" w:rsidP="00D7518C">
      <w:pPr>
        <w:suppressAutoHyphens/>
        <w:spacing w:after="0" w:line="240" w:lineRule="auto"/>
        <w:ind w:firstLine="709"/>
        <w:jc w:val="both"/>
        <w:rPr>
          <w:rFonts w:ascii="Times New Roman" w:eastAsia="Times New Roman" w:hAnsi="Times New Roman" w:cs="Times New Roman"/>
          <w:b/>
          <w:sz w:val="28"/>
          <w:szCs w:val="28"/>
        </w:rPr>
      </w:pPr>
    </w:p>
    <w:p w:rsidR="00353DF4" w:rsidRPr="00FA53F1" w:rsidRDefault="00353DF4"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Цель 1: Обеспечение сбалансированности областного бюджета, содействие сбалансированности местных бюджетов и повышению качества управления региональными и муниципальными финансами Новосибирской области</w:t>
      </w:r>
    </w:p>
    <w:p w:rsidR="00910C2E" w:rsidRPr="00FA53F1" w:rsidRDefault="00910C2E"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 xml:space="preserve">Задача 1.1. Формирование условий для своевременного выполнения государственных и муниципальных обязательств и проведения устойчивой </w:t>
      </w:r>
      <w:r w:rsidR="0034181A" w:rsidRPr="00FA53F1">
        <w:rPr>
          <w:rFonts w:ascii="Times New Roman" w:eastAsia="Times New Roman" w:hAnsi="Times New Roman" w:cs="Times New Roman"/>
          <w:b/>
          <w:sz w:val="28"/>
          <w:szCs w:val="28"/>
        </w:rPr>
        <w:t xml:space="preserve">государственной </w:t>
      </w:r>
      <w:r w:rsidRPr="00FA53F1">
        <w:rPr>
          <w:rFonts w:ascii="Times New Roman" w:eastAsia="Times New Roman" w:hAnsi="Times New Roman" w:cs="Times New Roman"/>
          <w:b/>
          <w:sz w:val="28"/>
          <w:szCs w:val="28"/>
        </w:rPr>
        <w:t>долговой политики в Новосибирской области</w:t>
      </w:r>
    </w:p>
    <w:p w:rsidR="0034181A" w:rsidRPr="00FA53F1" w:rsidRDefault="0034181A" w:rsidP="00910C2E">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w:t>
      </w:r>
      <w:r w:rsidR="00910C2E" w:rsidRPr="00FA53F1">
        <w:rPr>
          <w:rFonts w:ascii="Times New Roman" w:eastAsia="Times New Roman" w:hAnsi="Times New Roman" w:cs="Times New Roman"/>
          <w:b/>
          <w:sz w:val="28"/>
          <w:szCs w:val="28"/>
        </w:rPr>
        <w:t xml:space="preserve"> </w:t>
      </w:r>
      <w:r w:rsidRPr="00FA53F1">
        <w:rPr>
          <w:rFonts w:ascii="Times New Roman" w:eastAsia="Times New Roman" w:hAnsi="Times New Roman" w:cs="Times New Roman"/>
          <w:b/>
          <w:sz w:val="28"/>
          <w:szCs w:val="28"/>
        </w:rPr>
        <w:t>«</w:t>
      </w:r>
      <w:r w:rsidR="00910C2E" w:rsidRPr="00FA53F1">
        <w:rPr>
          <w:rFonts w:ascii="Times New Roman" w:eastAsia="Times New Roman" w:hAnsi="Times New Roman" w:cs="Times New Roman"/>
          <w:b/>
          <w:sz w:val="28"/>
          <w:szCs w:val="28"/>
        </w:rPr>
        <w:t xml:space="preserve">Отклонение фактического исполнения налоговых и неналоговых доходов областного бюджета </w:t>
      </w:r>
      <w:r w:rsidRPr="00FA53F1">
        <w:rPr>
          <w:rFonts w:ascii="Times New Roman" w:eastAsia="Times New Roman" w:hAnsi="Times New Roman" w:cs="Times New Roman"/>
          <w:b/>
          <w:sz w:val="28"/>
          <w:szCs w:val="28"/>
        </w:rPr>
        <w:t>от первоначальных плановых показателей, рассчитанных с учетом изменений законодательства, принятых после утверждения закона об областном бюджете на очередной финансовый год и плановый период» (не более установленного значения целевого индикатора)</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За счет превышения плановых назначений:</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 xml:space="preserve">- по НПО - 131,6% (+ 13 933 592,5 тыс. </w:t>
      </w:r>
      <w:proofErr w:type="spellStart"/>
      <w:r w:rsidRPr="00FA53F1">
        <w:rPr>
          <w:rFonts w:ascii="Times New Roman" w:eastAsia="Times New Roman" w:hAnsi="Times New Roman" w:cs="Times New Roman"/>
          <w:sz w:val="28"/>
          <w:szCs w:val="28"/>
        </w:rPr>
        <w:t>руб</w:t>
      </w:r>
      <w:proofErr w:type="spellEnd"/>
      <w:r w:rsidRPr="00FA53F1">
        <w:rPr>
          <w:rFonts w:ascii="Times New Roman" w:eastAsia="Times New Roman" w:hAnsi="Times New Roman" w:cs="Times New Roman"/>
          <w:sz w:val="28"/>
          <w:szCs w:val="28"/>
        </w:rPr>
        <w:t xml:space="preserve">), что обусловлено увеличением налоговой базы и, как следствие, платежей у ряда плательщиков по представленным за 2020 год декларациям и расчетам за 9 месяцев 2021 года. </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 по НДФЛ - 108,5% (+ 3 841 389,6 тыс. руб.), что обусловлено увеличением налоговой базы и, как следствие, платежей у ряда плательщиков-налоговых агентов, ростом платежей физических лиц с других доходов, полученных ими в виде вознаграждений, выигрышей, продажи имущества и пр., ростом плат</w:t>
      </w:r>
      <w:r w:rsidR="00237A79">
        <w:rPr>
          <w:rFonts w:ascii="Times New Roman" w:eastAsia="Times New Roman" w:hAnsi="Times New Roman" w:cs="Times New Roman"/>
          <w:sz w:val="28"/>
          <w:szCs w:val="28"/>
        </w:rPr>
        <w:t>е</w:t>
      </w:r>
      <w:r w:rsidRPr="00FA53F1">
        <w:rPr>
          <w:rFonts w:ascii="Times New Roman" w:eastAsia="Times New Roman" w:hAnsi="Times New Roman" w:cs="Times New Roman"/>
          <w:sz w:val="28"/>
          <w:szCs w:val="28"/>
        </w:rPr>
        <w:t xml:space="preserve">жей от </w:t>
      </w:r>
      <w:r w:rsidRPr="00FA53F1">
        <w:rPr>
          <w:rFonts w:ascii="Times New Roman" w:eastAsia="Times New Roman" w:hAnsi="Times New Roman" w:cs="Times New Roman"/>
          <w:sz w:val="28"/>
          <w:szCs w:val="28"/>
        </w:rPr>
        <w:lastRenderedPageBreak/>
        <w:t>иностранных граждан, осуществляющих трудовую деятельность по найму на основании патента.</w:t>
      </w:r>
    </w:p>
    <w:p w:rsidR="00910C2E"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 по УСН - 111,9% (+ 1 561 901,6 тыс. руб.), что обусловлено увеличением налоговой базы, в том числе вследствие перехода на применение налога бывших налогоплательщиков ЕНВД."</w:t>
      </w:r>
    </w:p>
    <w:p w:rsidR="00910C2E" w:rsidRPr="00FA53F1" w:rsidRDefault="00910C2E" w:rsidP="00910C2E">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3 «</w:t>
      </w:r>
      <w:r w:rsidR="00534CFA" w:rsidRPr="00FA53F1">
        <w:rPr>
          <w:rFonts w:ascii="Times New Roman" w:eastAsia="Times New Roman" w:hAnsi="Times New Roman" w:cs="Times New Roman"/>
          <w:b/>
          <w:sz w:val="28"/>
          <w:szCs w:val="28"/>
        </w:rPr>
        <w:t>Доля эффективных льгот в общем объеме всех предоставленных региональным законодательством налоговых льгот в областной бюджет по итогам оценки эффективности за год, предшествующий отчетному</w:t>
      </w:r>
      <w:r w:rsidRPr="00FA53F1">
        <w:rPr>
          <w:rFonts w:ascii="Times New Roman" w:eastAsia="Times New Roman" w:hAnsi="Times New Roman" w:cs="Times New Roman"/>
          <w:b/>
          <w:sz w:val="28"/>
          <w:szCs w:val="28"/>
        </w:rPr>
        <w:t>» (не менее установленного значения целевого индикатора)</w:t>
      </w:r>
    </w:p>
    <w:p w:rsidR="00910C2E" w:rsidRPr="00FA53F1" w:rsidRDefault="00083E0A"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sz w:val="28"/>
          <w:szCs w:val="28"/>
        </w:rPr>
        <w:t xml:space="preserve">В соответствии с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и постановлением Правительства НСО от 28.10.2019 № 418-п «Об установлении Порядка формирования перечня налоговых расходов Новосибирской области и оценки налоговых расходов Новосибирской области» МФ и НП НСО в срок до 1 июня 2021 года сформирована оценка налоговых расходов НСО, обусловленных налоговыми льготами и иными преференциями, предоставленными региональным законодательством. Оценка сформирована на основе данных, представленных кураторами налоговых расходов, и включает оценку их эффективности. По итогам оценки все налоговые льготы признаны эффективными. Данные для оценки эффективности налоговых расходов направлены в адрес МФ РФ письмом от 31.05.2021 № 03-02.1.6.2/1517/22. По сроку на 20.08.2021 информация о налоговых расходах уточнена, направлена в МФ РФ (письмо от 18.08.2021 № 03-02.1.6.2/2214/22). Кроме того, результаты оценки эффективности налоговых расходов направлены Губернатору НСО (письмо от 01.09.2021 № 03-02.3.6.1/2362/22-Вн) и в Законодательное Собрание НСО (письмо от 01.09.2021 № 03-02.4.6.1/2328/22). По результатам оценки признана неэффективной льгота по налогу на имущество в отношении ЖС, ГК, кооперативов овощехранилищ, ТСЖ (за 2019 год льготой воспользовались всего 3 организации на сумму 761 тыс. рублей). Принят Закон Новосибирской области от 02.11.2021 № 128-ОЗ "О внесении изменения в статью 8.11 Закона Новосибирской области "О налогах и особенностях налогообложения отдельных категорий налогоплательщиков в Новосибирской области", отменяющий неэффективную и невостребованную льготу. </w:t>
      </w:r>
    </w:p>
    <w:p w:rsidR="00910C2E" w:rsidRPr="00FA53F1" w:rsidRDefault="00910C2E"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 xml:space="preserve">Целевой индикатор 4 «Доля платежных документов на осуществление </w:t>
      </w:r>
      <w:r w:rsidR="002B3533" w:rsidRPr="00FA53F1">
        <w:rPr>
          <w:rFonts w:ascii="Times New Roman" w:eastAsia="Times New Roman" w:hAnsi="Times New Roman" w:cs="Times New Roman"/>
          <w:b/>
          <w:sz w:val="28"/>
          <w:szCs w:val="28"/>
        </w:rPr>
        <w:t>перечислений</w:t>
      </w:r>
      <w:r w:rsidRPr="00FA53F1">
        <w:rPr>
          <w:rFonts w:ascii="Times New Roman" w:eastAsia="Times New Roman" w:hAnsi="Times New Roman" w:cs="Times New Roman"/>
          <w:b/>
          <w:sz w:val="28"/>
          <w:szCs w:val="28"/>
        </w:rPr>
        <w:t>, исполненных финансовым органом в установленный законодательством срок»</w:t>
      </w:r>
    </w:p>
    <w:p w:rsidR="00910C2E" w:rsidRPr="00FA53F1" w:rsidRDefault="004250C4"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sz w:val="28"/>
          <w:szCs w:val="28"/>
        </w:rPr>
        <w:t>В установленный законодательством срок исполнены 100% платежных документов на осуществление перечислений.</w:t>
      </w:r>
    </w:p>
    <w:p w:rsidR="00910C2E" w:rsidRPr="00FA53F1" w:rsidRDefault="00910C2E"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5 «Доля просроченной кредиторской задолженности в расходах консолидированного бюджета Новосибирской области» (не более установленного значения целевого индикатора)</w:t>
      </w:r>
    </w:p>
    <w:p w:rsidR="00D06C82" w:rsidRPr="00FA53F1" w:rsidRDefault="007049E8" w:rsidP="00910C2E">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Просроченная кредиторская задолженность</w:t>
      </w:r>
      <w:r w:rsidR="001B67DC">
        <w:rPr>
          <w:rFonts w:ascii="Times New Roman" w:eastAsia="Times New Roman" w:hAnsi="Times New Roman" w:cs="Times New Roman"/>
          <w:sz w:val="28"/>
          <w:szCs w:val="28"/>
        </w:rPr>
        <w:t xml:space="preserve"> по состоянию на 1 января 2022 года</w:t>
      </w:r>
      <w:r w:rsidRPr="00FA53F1">
        <w:rPr>
          <w:rFonts w:ascii="Times New Roman" w:eastAsia="Times New Roman" w:hAnsi="Times New Roman" w:cs="Times New Roman"/>
          <w:sz w:val="28"/>
          <w:szCs w:val="28"/>
        </w:rPr>
        <w:t xml:space="preserve"> отсутствует.</w:t>
      </w:r>
    </w:p>
    <w:p w:rsidR="00D06C82" w:rsidRPr="00FA53F1" w:rsidRDefault="001B154D" w:rsidP="00910C2E">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6 «Уровень дефицита областного бюджета (без учета остатков средств на счетах по учету средств бюджетов</w:t>
      </w:r>
      <w:r w:rsidR="002B3533" w:rsidRPr="00FA53F1">
        <w:rPr>
          <w:rFonts w:ascii="Times New Roman" w:hAnsi="Times New Roman" w:cs="Times New Roman"/>
        </w:rPr>
        <w:t xml:space="preserve"> </w:t>
      </w:r>
      <w:r w:rsidR="002B3533" w:rsidRPr="00FA53F1">
        <w:rPr>
          <w:rFonts w:ascii="Times New Roman" w:eastAsia="Times New Roman" w:hAnsi="Times New Roman" w:cs="Times New Roman"/>
          <w:b/>
          <w:sz w:val="28"/>
          <w:szCs w:val="28"/>
        </w:rPr>
        <w:t xml:space="preserve">и суммы превышений, </w:t>
      </w:r>
      <w:r w:rsidR="002B3533" w:rsidRPr="00FA53F1">
        <w:rPr>
          <w:rFonts w:ascii="Times New Roman" w:eastAsia="Times New Roman" w:hAnsi="Times New Roman" w:cs="Times New Roman"/>
          <w:b/>
          <w:sz w:val="28"/>
          <w:szCs w:val="28"/>
        </w:rPr>
        <w:lastRenderedPageBreak/>
        <w:t>допустимых в соответствии с бюджетным законодательством и нормативными правовыми актами, регулирующими бюджетные правоотношения) от общего годового объема доходов областного бюджета без учета объема безвозмездных поступлений» (не более установленного значения целевого индикатора)</w:t>
      </w:r>
    </w:p>
    <w:p w:rsidR="001B154D" w:rsidRPr="00FA53F1" w:rsidRDefault="00B67A75" w:rsidP="001B154D">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По итогам 2021 года областной бюджет Новосибирской области исполнен с профицитом в размере 15 450 159,8 тыс. рублей, в том числе за счет превышения темпов собственных доходов по отношению к прогнозным.</w:t>
      </w:r>
    </w:p>
    <w:p w:rsidR="001B154D" w:rsidRPr="00FA53F1" w:rsidRDefault="001B154D" w:rsidP="001B154D">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b/>
          <w:sz w:val="28"/>
          <w:szCs w:val="28"/>
        </w:rPr>
        <w:t xml:space="preserve">Целевой индикатор 7 «Доля общего объема государственного долга Новосибирской области </w:t>
      </w:r>
      <w:r w:rsidR="002B3533" w:rsidRPr="00FA53F1">
        <w:rPr>
          <w:rFonts w:ascii="Times New Roman" w:eastAsia="Times New Roman" w:hAnsi="Times New Roman" w:cs="Times New Roman"/>
          <w:b/>
          <w:sz w:val="28"/>
          <w:szCs w:val="28"/>
        </w:rPr>
        <w:t>(без учета суммы превышений, допустимых в соответствии с бюджетным законодательством и нормативными правовыми актами, регулирующими бюджетные правоотношения) от суммы доходов областного бюджета без учета безвозмездных поступлений» (не более установленного значения целевого индикатора)</w:t>
      </w:r>
    </w:p>
    <w:p w:rsidR="00910C2E" w:rsidRPr="00FA53F1" w:rsidRDefault="00B67A75" w:rsidP="00B67A75">
      <w:pPr>
        <w:spacing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Фактическое значение данного целевого и</w:t>
      </w:r>
      <w:r w:rsidR="001B67DC">
        <w:rPr>
          <w:rFonts w:ascii="Times New Roman" w:eastAsia="Times New Roman" w:hAnsi="Times New Roman" w:cs="Times New Roman"/>
          <w:sz w:val="28"/>
          <w:szCs w:val="28"/>
          <w:lang w:eastAsia="ru-RU"/>
        </w:rPr>
        <w:t xml:space="preserve">ндикатора по состоянию на 1 января </w:t>
      </w:r>
      <w:r w:rsidRPr="00FA53F1">
        <w:rPr>
          <w:rFonts w:ascii="Times New Roman" w:eastAsia="Times New Roman" w:hAnsi="Times New Roman" w:cs="Times New Roman"/>
          <w:sz w:val="28"/>
          <w:szCs w:val="28"/>
          <w:lang w:eastAsia="ru-RU"/>
        </w:rPr>
        <w:t>2022 года составило 26,0%, что не превышает плановое предельное значение (35%).</w:t>
      </w:r>
    </w:p>
    <w:p w:rsidR="001B154D" w:rsidRPr="00FA53F1" w:rsidRDefault="001B154D"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8 «Средний уровень надбавки сверх ключевой ставки Банка России по привлекаемым кредитным ресурсам» (не более установленного значения целевого индикатора)</w:t>
      </w:r>
    </w:p>
    <w:p w:rsidR="001B154D" w:rsidRPr="00FA53F1" w:rsidRDefault="00B67A75" w:rsidP="00B67A75">
      <w:pPr>
        <w:spacing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Средний уровень надбавки по привлекаемым кредитным ресурсам в 2021 году составляет 0,47%, что не превышает плановый уровень на 2021 год (1%).</w:t>
      </w:r>
    </w:p>
    <w:p w:rsidR="001B154D" w:rsidRPr="00FA53F1" w:rsidRDefault="001B154D" w:rsidP="001B154D">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9 «Отношение объема просроченной задолженности по долговым обязательствам к общему объему долговых обязательств»</w:t>
      </w:r>
    </w:p>
    <w:p w:rsidR="001B154D" w:rsidRPr="00FA53F1" w:rsidRDefault="00B67A75" w:rsidP="001B154D">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 xml:space="preserve">По состоянию на </w:t>
      </w:r>
      <w:r w:rsidR="001B67DC">
        <w:rPr>
          <w:rFonts w:ascii="Times New Roman" w:eastAsia="Times New Roman" w:hAnsi="Times New Roman" w:cs="Times New Roman"/>
          <w:sz w:val="28"/>
          <w:szCs w:val="28"/>
        </w:rPr>
        <w:t xml:space="preserve">1 января </w:t>
      </w:r>
      <w:r w:rsidRPr="00FA53F1">
        <w:rPr>
          <w:rFonts w:ascii="Times New Roman" w:eastAsia="Times New Roman" w:hAnsi="Times New Roman" w:cs="Times New Roman"/>
          <w:sz w:val="28"/>
          <w:szCs w:val="28"/>
        </w:rPr>
        <w:t>2022 года Новосибирская область не имеет просроченной задолженности по долговым обязательствам.</w:t>
      </w:r>
    </w:p>
    <w:p w:rsidR="001B154D" w:rsidRPr="00FA53F1" w:rsidRDefault="00810C99" w:rsidP="001B154D">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10 «Обеспеченность бюджетов муниципальных образований Новосибирской области финансовыми ресурсами»</w:t>
      </w:r>
    </w:p>
    <w:p w:rsidR="004250C4" w:rsidRPr="00FA53F1" w:rsidRDefault="004250C4" w:rsidP="004250C4">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Установленные на 2021 год показатели обеспеченности бюджетов муниципальных образований Новосибирской области были достигнуты полностью.</w:t>
      </w:r>
    </w:p>
    <w:p w:rsidR="00810C99" w:rsidRPr="00FA53F1" w:rsidRDefault="004250C4" w:rsidP="004250C4">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sz w:val="28"/>
          <w:szCs w:val="28"/>
        </w:rPr>
        <w:t>При плановых назначениях на 2021 год по муниципальным районам – 21,3 тыс. рублей и по городским округам – 16,4 тыс. рублей, достигнуты по муниципальным районам – 24,0 тыс. рублей, а по городским округам – 17,9 тыс. рублей.</w:t>
      </w:r>
    </w:p>
    <w:p w:rsidR="00810C99" w:rsidRPr="00FA53F1" w:rsidRDefault="00810C99" w:rsidP="001B154D">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11 «Доля муниципальных образований Новосибирской области, имеющих просроченную кредиторскую задолженность по приоритетным расходам»</w:t>
      </w:r>
    </w:p>
    <w:p w:rsidR="00810C99" w:rsidRPr="00FA53F1" w:rsidRDefault="004250C4" w:rsidP="00810C99">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sz w:val="28"/>
          <w:szCs w:val="28"/>
        </w:rPr>
        <w:t>Доля муниципальных образований, имеющих просроченную кредиторскую задолженность по приоритетным расходам в 2021 году, составляет 0 %.</w:t>
      </w:r>
    </w:p>
    <w:p w:rsidR="00810C99" w:rsidRPr="00FA53F1" w:rsidRDefault="00810C99" w:rsidP="001B154D">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12 «Доля муниципальных образований Новосибирской области, обеспечивших достижение уровня средней заработной платы по отдельным категориям работников бюджетной сферы»</w:t>
      </w:r>
    </w:p>
    <w:p w:rsidR="00810C99" w:rsidRPr="00FA53F1" w:rsidRDefault="004250C4" w:rsidP="004250C4">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lastRenderedPageBreak/>
        <w:t>Доля муниципальных образований, обеспечивших достижение уровня средней заработной платы по отдельным категориям работников бюджетной сферы, составила 100 % (по оперативной информации, предоставленной муниципальными образованиями).</w:t>
      </w:r>
    </w:p>
    <w:p w:rsidR="00810C99" w:rsidRPr="00FA53F1" w:rsidRDefault="00D5521E" w:rsidP="00810C99">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13 «Оценка качества управления региональными финансами Новосибирской области по результатам мониторинга, проводимого Министерством финансов Российской Федерации»</w:t>
      </w:r>
    </w:p>
    <w:p w:rsidR="00D5521E" w:rsidRPr="00FA53F1" w:rsidRDefault="00083E0A" w:rsidP="00D5521E">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Согласно отчёту о результатах оценки качества управления региональными финансами за 2020 год Новосибирской области присвоена степень с высоким качеством управления региональными финансами.</w:t>
      </w:r>
    </w:p>
    <w:p w:rsidR="00353DF4" w:rsidRPr="00FA53F1" w:rsidRDefault="00353DF4" w:rsidP="00810C99">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Задача 1.2. Формирование условий для качественного управления региональными и муниципальными финансами в Новосибирской области</w:t>
      </w:r>
    </w:p>
    <w:p w:rsidR="00D5521E" w:rsidRPr="00FA53F1" w:rsidRDefault="00D5521E" w:rsidP="00810C99">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14 «Доля ГРБС, получивших высокие и средние оценки рейтинга по итогам проведения мониторинга качества финансового менеджмента, осуществляемого ГРБС, в общем количестве ГРБС» (не менее установленного значения целевого индикатора)</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По итогам 2020 года ежегодный мониторинг качества финансового менеджмента проведен в отношении главных распорядителей средств областного бюджета Новосибирской области и главных администраторов доходов областного бюджета (далее – ГАБС, главные администраторы бюджетных средств). По результатам мониторинга составлен и размещен на официальном сайте МФ и НП НСО (30.06.2021) рейтинг ГАБС с отчетами в разрезе показателей.</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При проведении мониторинга 33 ГАБС анализировались и оценивались результаты их деятельности по направлениям:</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1) качество управления расходами областного бюджета, в том числе:</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а) формирование проекта закона об областном бюджете Новосибирской области на очередной финансовый год и плановый период;</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б) деятельность учреждений, подведомственных главным администраторам средств областного бюджета;</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в) исполнение областного бюджета в части расходов;</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2) качество ведения бюджетного учета и составления отчетности;</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3) качество организации и осуществления внутреннего финансового аудита;</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4) качество управления доходами областного бюджета;</w:t>
      </w:r>
    </w:p>
    <w:p w:rsidR="00083E0A" w:rsidRPr="00FA53F1"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5) качество управления активами.</w:t>
      </w:r>
    </w:p>
    <w:p w:rsidR="00D5521E" w:rsidRDefault="00083E0A" w:rsidP="00083E0A">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Доля ГАБС, получивших высокие и средние оценки в общем количестве ГАБС составила 72,7%, чт</w:t>
      </w:r>
      <w:r w:rsidR="008156FA">
        <w:rPr>
          <w:rFonts w:ascii="Times New Roman" w:eastAsia="Times New Roman" w:hAnsi="Times New Roman" w:cs="Times New Roman"/>
          <w:sz w:val="28"/>
          <w:szCs w:val="28"/>
        </w:rPr>
        <w:t>о ниже целевого значения (87%).</w:t>
      </w:r>
    </w:p>
    <w:p w:rsidR="008156FA" w:rsidRDefault="008156FA" w:rsidP="00083E0A">
      <w:pPr>
        <w:suppressAutoHyphens/>
        <w:spacing w:after="0" w:line="240" w:lineRule="auto"/>
        <w:ind w:firstLine="709"/>
        <w:jc w:val="both"/>
        <w:rPr>
          <w:rFonts w:ascii="Times New Roman" w:eastAsia="Times New Roman" w:hAnsi="Times New Roman" w:cs="Times New Roman"/>
          <w:sz w:val="28"/>
          <w:szCs w:val="28"/>
        </w:rPr>
      </w:pPr>
      <w:r w:rsidRPr="008156FA">
        <w:rPr>
          <w:rFonts w:ascii="Times New Roman" w:eastAsia="Times New Roman" w:hAnsi="Times New Roman" w:cs="Times New Roman"/>
          <w:sz w:val="28"/>
          <w:szCs w:val="28"/>
        </w:rPr>
        <w:t>По состоянию на 1 января 2021 года высокие рейтинговые оценки получили 8 главных администраторов</w:t>
      </w:r>
      <w:r>
        <w:rPr>
          <w:rFonts w:ascii="Times New Roman" w:eastAsia="Times New Roman" w:hAnsi="Times New Roman" w:cs="Times New Roman"/>
          <w:sz w:val="28"/>
          <w:szCs w:val="28"/>
        </w:rPr>
        <w:t>, самые низкие – 9.</w:t>
      </w:r>
    </w:p>
    <w:p w:rsidR="008156FA" w:rsidRDefault="008156FA" w:rsidP="00083E0A">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результатам мониторинга отрицательные значения в большей степени были отмечены по направлениям: </w:t>
      </w:r>
      <w:r w:rsidRPr="008156FA">
        <w:rPr>
          <w:rFonts w:ascii="Times New Roman" w:eastAsia="Times New Roman" w:hAnsi="Times New Roman" w:cs="Times New Roman"/>
          <w:sz w:val="28"/>
          <w:szCs w:val="28"/>
        </w:rPr>
        <w:t>«Качество управления расходами областного бюджета Новосибирской области»</w:t>
      </w:r>
      <w:r>
        <w:rPr>
          <w:rFonts w:ascii="Times New Roman" w:eastAsia="Times New Roman" w:hAnsi="Times New Roman" w:cs="Times New Roman"/>
          <w:sz w:val="28"/>
          <w:szCs w:val="28"/>
        </w:rPr>
        <w:t xml:space="preserve"> и </w:t>
      </w:r>
      <w:r w:rsidRPr="008156FA">
        <w:rPr>
          <w:rFonts w:ascii="Times New Roman" w:eastAsia="Times New Roman" w:hAnsi="Times New Roman" w:cs="Times New Roman"/>
          <w:sz w:val="28"/>
          <w:szCs w:val="28"/>
        </w:rPr>
        <w:t>«Качество организации и осуществления внутреннего финансового аудита»</w:t>
      </w:r>
      <w:r>
        <w:rPr>
          <w:rFonts w:ascii="Times New Roman" w:eastAsia="Times New Roman" w:hAnsi="Times New Roman" w:cs="Times New Roman"/>
          <w:sz w:val="28"/>
          <w:szCs w:val="28"/>
        </w:rPr>
        <w:t>.</w:t>
      </w:r>
    </w:p>
    <w:p w:rsidR="008D761F" w:rsidRPr="00FA53F1" w:rsidRDefault="008D761F" w:rsidP="00083E0A">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повышения качества финансового менеджмента ГАБС проводят мероприятия, направленные на обеспечение достижения целевых значений </w:t>
      </w:r>
      <w:r>
        <w:rPr>
          <w:rFonts w:ascii="Times New Roman" w:eastAsia="Times New Roman" w:hAnsi="Times New Roman" w:cs="Times New Roman"/>
          <w:sz w:val="28"/>
          <w:szCs w:val="28"/>
        </w:rPr>
        <w:lastRenderedPageBreak/>
        <w:t>показателей. О ходе реализации данных мероприятий до 1 сентября 2021 года представлена информация в МФ и НП НСО.</w:t>
      </w:r>
    </w:p>
    <w:p w:rsidR="00D5521E" w:rsidRPr="00FA53F1" w:rsidRDefault="00D5521E" w:rsidP="00810C99">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15 «Доля муниципальных образований Новосибирской области, допустивших нарушения требований к основным параметрам бюджета, предусмотренных Бюджетным кодексом Российской Федерации» (не более установленного значения целевого индикатора)</w:t>
      </w:r>
    </w:p>
    <w:p w:rsidR="00D5521E" w:rsidRPr="00FA53F1" w:rsidRDefault="004250C4" w:rsidP="004250C4">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Доля муниципальных образований Новосибирской области, нарушивших требования бюджетного законодательства Российской Федерации в результате проводимого мониторинга соблюдения муниципальными образованиями требований бюджетного законодательства Российской Федерации и оценки качества управления бюджетным процессом в муниципальных образованиях Российской Федерации, составляет 5,1 % из общего количества муниципальных образований Новосибирской области.</w:t>
      </w:r>
    </w:p>
    <w:p w:rsidR="00D5521E" w:rsidRPr="00FA53F1" w:rsidRDefault="00353DF4" w:rsidP="00D5521E">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Цель 2: Вовлечение граждан в бюджетный процесс и повышение финансовой грамотности населения в Новосибирской области</w:t>
      </w:r>
    </w:p>
    <w:p w:rsidR="00353DF4" w:rsidRPr="00FA53F1" w:rsidRDefault="00353DF4" w:rsidP="00D5521E">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Задача 2.1. Повышение открытости бюджетных данных и формирование условий для роста финансовой грамотности населения в Новосибирской области</w:t>
      </w:r>
    </w:p>
    <w:p w:rsidR="00910C2E" w:rsidRPr="00FA53F1" w:rsidRDefault="00353DF4" w:rsidP="00353DF4">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16 «Позиция Новосибирской области в рейтинге по уровню открытости бюджетных данных, формируемом федеральным государственным бюджетным учреждением</w:t>
      </w:r>
      <w:r w:rsidR="00925D74" w:rsidRPr="00FA53F1">
        <w:rPr>
          <w:rFonts w:ascii="Times New Roman" w:eastAsia="Times New Roman" w:hAnsi="Times New Roman" w:cs="Times New Roman"/>
          <w:b/>
          <w:sz w:val="28"/>
          <w:szCs w:val="28"/>
        </w:rPr>
        <w:t xml:space="preserve"> </w:t>
      </w:r>
      <w:r w:rsidRPr="00FA53F1">
        <w:rPr>
          <w:rFonts w:ascii="Times New Roman" w:eastAsia="Times New Roman" w:hAnsi="Times New Roman" w:cs="Times New Roman"/>
          <w:b/>
          <w:sz w:val="28"/>
          <w:szCs w:val="28"/>
        </w:rPr>
        <w:t>«Научно-исследовательский финансовый институт» (не ниже установленного значения целевого индикатора)</w:t>
      </w:r>
    </w:p>
    <w:p w:rsidR="00925D74" w:rsidRPr="00FA53F1" w:rsidRDefault="00083E0A"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sz w:val="28"/>
          <w:szCs w:val="28"/>
        </w:rPr>
        <w:t>По решению Научно-исследовательского финансового института, в связи с изменениями Бюджетного кодекса итоги рейтинга открытости бюджетных данных за 2021 год будут опубл</w:t>
      </w:r>
      <w:r w:rsidR="00DE2E48" w:rsidRPr="00FA53F1">
        <w:rPr>
          <w:rFonts w:ascii="Times New Roman" w:eastAsia="Times New Roman" w:hAnsi="Times New Roman" w:cs="Times New Roman"/>
          <w:sz w:val="28"/>
          <w:szCs w:val="28"/>
        </w:rPr>
        <w:t>икованы в срок до 30</w:t>
      </w:r>
      <w:r w:rsidR="004852B2" w:rsidRPr="00FA53F1">
        <w:rPr>
          <w:rFonts w:ascii="Times New Roman" w:eastAsia="Times New Roman" w:hAnsi="Times New Roman" w:cs="Times New Roman"/>
          <w:sz w:val="28"/>
          <w:szCs w:val="28"/>
        </w:rPr>
        <w:t xml:space="preserve"> апреля 2022</w:t>
      </w:r>
      <w:r w:rsidRPr="00FA53F1">
        <w:rPr>
          <w:rFonts w:ascii="Times New Roman" w:eastAsia="Times New Roman" w:hAnsi="Times New Roman" w:cs="Times New Roman"/>
          <w:sz w:val="28"/>
          <w:szCs w:val="28"/>
        </w:rPr>
        <w:t xml:space="preserve"> года.</w:t>
      </w:r>
    </w:p>
    <w:p w:rsidR="00910C2E" w:rsidRPr="00FA53F1" w:rsidRDefault="00925D74"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17 «Количество посетителей портала «Открытый бюджет Новосибирской области» (не менее установленного значения целевого индикатора)</w:t>
      </w:r>
    </w:p>
    <w:p w:rsidR="004852B2" w:rsidRPr="00FA53F1" w:rsidRDefault="004852B2" w:rsidP="004852B2">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В целях достижения целевого индикатора проведен анализ посещаемости портала «Открытый бюджет Новосибирской области», заключен контракт на оказание рекламных услуг по продвижению Портала, а также проведение рекламных кампаний по продвижению Портала в сети Интернет.</w:t>
      </w:r>
    </w:p>
    <w:p w:rsidR="00925D74" w:rsidRPr="00FA53F1" w:rsidRDefault="004852B2" w:rsidP="004852B2">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Анализ посещаемости осуществлен с помощью инструмента «</w:t>
      </w:r>
      <w:proofErr w:type="spellStart"/>
      <w:r w:rsidRPr="00FA53F1">
        <w:rPr>
          <w:rFonts w:ascii="Times New Roman" w:eastAsia="Times New Roman" w:hAnsi="Times New Roman" w:cs="Times New Roman"/>
          <w:sz w:val="28"/>
          <w:szCs w:val="28"/>
        </w:rPr>
        <w:t>Яндекс.Метрика</w:t>
      </w:r>
      <w:proofErr w:type="spellEnd"/>
      <w:r w:rsidRPr="00FA53F1">
        <w:rPr>
          <w:rFonts w:ascii="Times New Roman" w:eastAsia="Times New Roman" w:hAnsi="Times New Roman" w:cs="Times New Roman"/>
          <w:sz w:val="28"/>
          <w:szCs w:val="28"/>
        </w:rPr>
        <w:t xml:space="preserve">». В период с 01.01.2021 по 31.12.2021 на Портале было зафиксировано 34 114 посетителей, что превышает плановые показатели. Наиболее эффективной площадкой по итогам рекламных кампаний стала баннерная сеть </w:t>
      </w:r>
      <w:proofErr w:type="spellStart"/>
      <w:r w:rsidRPr="00FA53F1">
        <w:rPr>
          <w:rFonts w:ascii="Times New Roman" w:eastAsia="Times New Roman" w:hAnsi="Times New Roman" w:cs="Times New Roman"/>
          <w:sz w:val="28"/>
          <w:szCs w:val="28"/>
        </w:rPr>
        <w:t>Google</w:t>
      </w:r>
      <w:proofErr w:type="spellEnd"/>
      <w:r w:rsidRPr="00FA53F1">
        <w:rPr>
          <w:rFonts w:ascii="Times New Roman" w:eastAsia="Times New Roman" w:hAnsi="Times New Roman" w:cs="Times New Roman"/>
          <w:sz w:val="28"/>
          <w:szCs w:val="28"/>
        </w:rPr>
        <w:t>.</w:t>
      </w:r>
    </w:p>
    <w:p w:rsidR="00925D74" w:rsidRPr="00FA53F1" w:rsidRDefault="00925D74" w:rsidP="00925D74">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Целевой индикатор 18 «Рост уровня финансовой грамотности населения Новосибирской области» (не менее установленного значения целевого индикатора)</w:t>
      </w:r>
    </w:p>
    <w:p w:rsidR="00910C2E" w:rsidRPr="00FA53F1" w:rsidRDefault="004852B2"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sz w:val="28"/>
          <w:szCs w:val="28"/>
        </w:rPr>
        <w:t xml:space="preserve">По результатам реализации основного мероприятия значение целевого индикатора 18 «Рост уровня финансовой грамотности населения </w:t>
      </w:r>
      <w:bookmarkStart w:id="0" w:name="_GoBack"/>
      <w:bookmarkEnd w:id="0"/>
      <w:r w:rsidRPr="00FA53F1">
        <w:rPr>
          <w:rFonts w:ascii="Times New Roman" w:eastAsia="Times New Roman" w:hAnsi="Times New Roman" w:cs="Times New Roman"/>
          <w:sz w:val="28"/>
          <w:szCs w:val="28"/>
        </w:rPr>
        <w:t xml:space="preserve">Новосибирской области», равное 10,0%, достигнуто (фактическое значение 10,85%). Плановое значение целевого индикатора достигнуто за счет увеличения количества </w:t>
      </w:r>
      <w:r w:rsidRPr="00FA53F1">
        <w:rPr>
          <w:rFonts w:ascii="Times New Roman" w:eastAsia="Times New Roman" w:hAnsi="Times New Roman" w:cs="Times New Roman"/>
          <w:sz w:val="28"/>
          <w:szCs w:val="28"/>
        </w:rPr>
        <w:lastRenderedPageBreak/>
        <w:t>проведенных просветительских мероприятий по обучению финансовой грамотности различных групп населения Новосибирской области на 317 % (с 6 мероприятий до 19).</w:t>
      </w:r>
    </w:p>
    <w:p w:rsidR="00BC7E6B" w:rsidRPr="00FA53F1" w:rsidRDefault="00BC7E6B"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Задача 2.2. Содействие развитию инициативного бюджетирования в Новосибирской области</w:t>
      </w:r>
    </w:p>
    <w:p w:rsidR="00910C2E" w:rsidRPr="00FA53F1" w:rsidRDefault="00925D74" w:rsidP="00D7518C">
      <w:pPr>
        <w:suppressAutoHyphens/>
        <w:spacing w:after="0" w:line="240" w:lineRule="auto"/>
        <w:ind w:firstLine="709"/>
        <w:jc w:val="both"/>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 xml:space="preserve">Целевой индикатор 19 «Доля муниципальных образований Новосибирской области, </w:t>
      </w:r>
      <w:r w:rsidR="00B67A75" w:rsidRPr="00FA53F1">
        <w:rPr>
          <w:rFonts w:ascii="Times New Roman" w:eastAsia="Times New Roman" w:hAnsi="Times New Roman" w:cs="Times New Roman"/>
          <w:b/>
          <w:sz w:val="28"/>
          <w:szCs w:val="28"/>
        </w:rPr>
        <w:t>на территории которых реализуются проекты поддержки местных инициатив</w:t>
      </w:r>
      <w:r w:rsidRPr="00FA53F1">
        <w:rPr>
          <w:rFonts w:ascii="Times New Roman" w:eastAsia="Times New Roman" w:hAnsi="Times New Roman" w:cs="Times New Roman"/>
          <w:b/>
          <w:sz w:val="28"/>
          <w:szCs w:val="28"/>
        </w:rPr>
        <w:t>» (не менее установленного значения целевого индикатора)</w:t>
      </w:r>
    </w:p>
    <w:p w:rsidR="00B67A75" w:rsidRPr="00FA53F1" w:rsidRDefault="00B67A75" w:rsidP="00B67A75">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 xml:space="preserve">В результате проведенных 2021 году мероприятий конкурсных процедур 213 проектов были определены победителями конкурсного отбора. </w:t>
      </w:r>
    </w:p>
    <w:p w:rsidR="00B67A75" w:rsidRPr="00FA53F1" w:rsidRDefault="00B67A75" w:rsidP="00B67A75">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Фактическое значение целевого индикатора составило 46,8 % с превышением планового предельного значения (34 %).</w:t>
      </w:r>
    </w:p>
    <w:p w:rsidR="00910C2E" w:rsidRPr="00FA53F1" w:rsidRDefault="00B67A75" w:rsidP="00B67A75">
      <w:pPr>
        <w:suppressAutoHyphens/>
        <w:spacing w:after="0" w:line="240" w:lineRule="auto"/>
        <w:ind w:firstLine="709"/>
        <w:jc w:val="both"/>
        <w:rPr>
          <w:rFonts w:ascii="Times New Roman" w:eastAsia="Times New Roman" w:hAnsi="Times New Roman" w:cs="Times New Roman"/>
          <w:sz w:val="28"/>
          <w:szCs w:val="28"/>
        </w:rPr>
      </w:pPr>
      <w:r w:rsidRPr="00FA53F1">
        <w:rPr>
          <w:rFonts w:ascii="Times New Roman" w:eastAsia="Times New Roman" w:hAnsi="Times New Roman" w:cs="Times New Roman"/>
          <w:sz w:val="28"/>
          <w:szCs w:val="28"/>
        </w:rPr>
        <w:t>Превышение планового значения на 12,8 % связано с возросшим интересом муниципальных образований к реализуемой на территории Новосибирской области практики инициативного бюджетирования при непосредственном участии граждан и положительными изменениями, связанными с улучшением общественной инфраструктуры поселений области</w:t>
      </w:r>
    </w:p>
    <w:p w:rsidR="004852B2" w:rsidRPr="00FA53F1" w:rsidRDefault="004852B2" w:rsidP="00B67A75">
      <w:pPr>
        <w:suppressAutoHyphens/>
        <w:spacing w:after="0" w:line="240" w:lineRule="auto"/>
        <w:ind w:firstLine="709"/>
        <w:jc w:val="both"/>
        <w:rPr>
          <w:rFonts w:ascii="Times New Roman" w:eastAsia="Times New Roman" w:hAnsi="Times New Roman" w:cs="Times New Roman"/>
          <w:b/>
          <w:sz w:val="28"/>
          <w:szCs w:val="28"/>
        </w:rPr>
      </w:pPr>
    </w:p>
    <w:p w:rsidR="00716F93" w:rsidRPr="00FA53F1" w:rsidRDefault="00716F93" w:rsidP="00D7518C">
      <w:pPr>
        <w:suppressAutoHyphens/>
        <w:spacing w:after="0" w:line="240" w:lineRule="auto"/>
        <w:ind w:firstLine="709"/>
        <w:jc w:val="center"/>
        <w:rPr>
          <w:rFonts w:ascii="Times New Roman" w:hAnsi="Times New Roman" w:cs="Times New Roman"/>
          <w:b/>
          <w:sz w:val="28"/>
          <w:szCs w:val="28"/>
        </w:rPr>
      </w:pPr>
      <w:r w:rsidRPr="00FA53F1">
        <w:rPr>
          <w:rFonts w:ascii="Times New Roman" w:eastAsia="Times New Roman" w:hAnsi="Times New Roman" w:cs="Times New Roman"/>
          <w:b/>
          <w:sz w:val="28"/>
          <w:szCs w:val="28"/>
        </w:rPr>
        <w:t>Раздел 3. Сведения о выполнении основных мероприятий</w:t>
      </w:r>
    </w:p>
    <w:p w:rsidR="002162AC" w:rsidRPr="00FA53F1" w:rsidRDefault="002162AC" w:rsidP="00D7518C">
      <w:pPr>
        <w:suppressAutoHyphens/>
        <w:spacing w:after="0" w:line="240" w:lineRule="auto"/>
        <w:ind w:firstLine="709"/>
        <w:jc w:val="both"/>
        <w:rPr>
          <w:rFonts w:ascii="Times New Roman" w:hAnsi="Times New Roman" w:cs="Times New Roman"/>
          <w:b/>
          <w:sz w:val="28"/>
          <w:szCs w:val="28"/>
        </w:rPr>
      </w:pP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Общепрограммное мероприятие, направленное на обеспечение реализации государственной программы Новосибирской области «Управление финансами в Новосибирской области»</w:t>
      </w:r>
    </w:p>
    <w:p w:rsidR="007049E8" w:rsidRPr="00FA53F1" w:rsidRDefault="007049E8" w:rsidP="00D7518C">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Финансирование данного мероприятия направлено на обеспечение решения задач Программы. Отклонение фактического исполнения от планового обусловлено тем, что:</w:t>
      </w:r>
    </w:p>
    <w:p w:rsidR="007049E8" w:rsidRPr="00FA53F1" w:rsidRDefault="007049E8" w:rsidP="00D7518C">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 снизилось количество заключенных контрактов на оказание услуг по дополнительной профессиональной программе повышения квалификации в связи с эпидемиологической обстановкой по </w:t>
      </w:r>
      <w:proofErr w:type="spellStart"/>
      <w:r w:rsidRPr="00FA53F1">
        <w:rPr>
          <w:rFonts w:ascii="Times New Roman" w:hAnsi="Times New Roman" w:cs="Times New Roman"/>
          <w:sz w:val="28"/>
          <w:szCs w:val="28"/>
        </w:rPr>
        <w:t>коронавирусу</w:t>
      </w:r>
      <w:proofErr w:type="spellEnd"/>
      <w:r w:rsidRPr="00FA53F1">
        <w:rPr>
          <w:rFonts w:ascii="Times New Roman" w:hAnsi="Times New Roman" w:cs="Times New Roman"/>
          <w:sz w:val="28"/>
          <w:szCs w:val="28"/>
        </w:rPr>
        <w:t>;</w:t>
      </w:r>
    </w:p>
    <w:p w:rsidR="007049E8" w:rsidRPr="00FA53F1" w:rsidRDefault="007049E8" w:rsidP="00D7518C">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2) наличие вакансий, листков нетрудоспособности, снижение количества служебных командировок;</w:t>
      </w:r>
    </w:p>
    <w:p w:rsidR="007049E8" w:rsidRPr="00FA53F1" w:rsidRDefault="007049E8" w:rsidP="00D7518C">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3) оплата по заключенным контрактам производилась по фактическим объемам оказанных услуг, поставленных товаров на основании представленных документов.</w:t>
      </w:r>
    </w:p>
    <w:p w:rsidR="00F14D2E" w:rsidRPr="00FA53F1" w:rsidRDefault="007049E8"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sz w:val="28"/>
          <w:szCs w:val="28"/>
        </w:rPr>
        <w:t>В целом, произведенный объем расходов в 2021 году осуществлен в пределах утвержденных назначений.</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 Цель «Обеспечение сбалансированности областного бюджета, содействие сбалансированности местных бюджетов и повышению качества управления региональными и муниципальными финансами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 xml:space="preserve">1.1. Задача «Формирование условий для своевременного выполнения государственных и муниципальных обязательств и проведения устойчивой </w:t>
      </w:r>
      <w:r w:rsidR="00F77A2A" w:rsidRPr="00FA53F1">
        <w:rPr>
          <w:rFonts w:ascii="Times New Roman" w:hAnsi="Times New Roman" w:cs="Times New Roman"/>
          <w:b/>
          <w:sz w:val="28"/>
          <w:szCs w:val="28"/>
        </w:rPr>
        <w:t xml:space="preserve">государственной </w:t>
      </w:r>
      <w:r w:rsidRPr="00FA53F1">
        <w:rPr>
          <w:rFonts w:ascii="Times New Roman" w:hAnsi="Times New Roman" w:cs="Times New Roman"/>
          <w:b/>
          <w:sz w:val="28"/>
          <w:szCs w:val="28"/>
        </w:rPr>
        <w:t>долговой политики в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lastRenderedPageBreak/>
        <w:t>1.1.1. Основное мероприятие «Совершенствование налогового и бюджетного законодательства Новосибирской области»</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2021 году в целях актуализации и совершенствования нормативно-правового регулирования системы межбюджетных отношений, в том числе в целях стимулирования муниципальных образований к развитию собственной доходной базы, подготовлены следующие нормативно-правовые акты:</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w:t>
      </w:r>
      <w:r w:rsidRPr="00FA53F1">
        <w:rPr>
          <w:rFonts w:ascii="Times New Roman" w:hAnsi="Times New Roman" w:cs="Times New Roman"/>
          <w:sz w:val="28"/>
          <w:szCs w:val="28"/>
        </w:rPr>
        <w:tab/>
        <w:t>Постановление Правительства Новосибирской области от 13.04.2021 № 122-п «О внесении изменений в постановление Правительства Новосибирской области от 24.12.2019 № 501-п и установлении особенности применения Порядка, сроков заключения и требований к соглашениям о мерах по социально-экономическому развитию и оздоровлению муниципальных финансов муниципальных образований Новосибирской области в 2021 году»;</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Приказ МФ и НП НСО от 23.04.2021 № 32-НПА «О внесении изменений в Типовую форму соглашения о мерах по социально-экономическому развитию и оздоровлению муниципальных финансов муниципальных образований Новосибирской области, получающих дотации на выравнивание бюджетной обеспеченности из (за счет средств) областного бюджета Новосибирской области и (или) доходы по заменяющим указанные дотации дополнительным нормативам отчислений от налога на доходы физических лиц»;</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Приказ МФ и НП НСО от 12.05.2021 № 40-НПА «О внесение изменений в приказ МФ и НП НСО от 19.07.2019 № 44-НПА «Об утверждении типовой формы соглашения о предоставлении из областного бюджета Новосибирской области бюджету городского, сельского поселения субсидии на реализацию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w:t>
      </w:r>
      <w:r w:rsidRPr="00FA53F1">
        <w:rPr>
          <w:rFonts w:ascii="Times New Roman" w:hAnsi="Times New Roman" w:cs="Times New Roman"/>
          <w:sz w:val="28"/>
          <w:szCs w:val="28"/>
        </w:rPr>
        <w:tab/>
        <w:t xml:space="preserve">Закон Новосибирской области от 02.11.2021 № 127-ОЗ «О внесении изменений в Закон Новосибирской области «О единых нормативах </w:t>
      </w:r>
      <w:proofErr w:type="spellStart"/>
      <w:r w:rsidRPr="00FA53F1">
        <w:rPr>
          <w:rFonts w:ascii="Times New Roman" w:hAnsi="Times New Roman" w:cs="Times New Roman"/>
          <w:sz w:val="28"/>
          <w:szCs w:val="28"/>
        </w:rPr>
        <w:t>отчисленийв</w:t>
      </w:r>
      <w:proofErr w:type="spellEnd"/>
      <w:r w:rsidRPr="00FA53F1">
        <w:rPr>
          <w:rFonts w:ascii="Times New Roman" w:hAnsi="Times New Roman" w:cs="Times New Roman"/>
          <w:sz w:val="28"/>
          <w:szCs w:val="28"/>
        </w:rPr>
        <w:t xml:space="preserve">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7049E8" w:rsidRPr="00FA53F1" w:rsidRDefault="007049E8" w:rsidP="007049E8">
      <w:pPr>
        <w:spacing w:after="0" w:line="256" w:lineRule="auto"/>
        <w:ind w:firstLine="709"/>
        <w:jc w:val="both"/>
        <w:rPr>
          <w:rFonts w:ascii="Times New Roman" w:hAnsi="Times New Roman" w:cs="Times New Roman"/>
          <w:color w:val="000000" w:themeColor="text1"/>
          <w:sz w:val="28"/>
          <w:szCs w:val="28"/>
        </w:rPr>
      </w:pPr>
      <w:r w:rsidRPr="00FA53F1">
        <w:rPr>
          <w:rFonts w:ascii="Times New Roman" w:hAnsi="Times New Roman" w:cs="Times New Roman"/>
          <w:color w:val="000000" w:themeColor="text1"/>
          <w:sz w:val="28"/>
          <w:szCs w:val="28"/>
        </w:rPr>
        <w:t>В 2021 году Законодательным Собранием Новосибирской области приняты 5 законопроектов о внесении изменений в Закон Новосибирской области «О налогах и особенностях налогообложения отдельных категорий налогоплательщиков в Новосибирской области», разработанные при участии министерства фин</w:t>
      </w:r>
      <w:r w:rsidR="004852B2" w:rsidRPr="00FA53F1">
        <w:rPr>
          <w:rFonts w:ascii="Times New Roman" w:hAnsi="Times New Roman" w:cs="Times New Roman"/>
          <w:color w:val="000000" w:themeColor="text1"/>
          <w:sz w:val="28"/>
          <w:szCs w:val="28"/>
        </w:rPr>
        <w:t>а</w:t>
      </w:r>
      <w:r w:rsidRPr="00FA53F1">
        <w:rPr>
          <w:rFonts w:ascii="Times New Roman" w:hAnsi="Times New Roman" w:cs="Times New Roman"/>
          <w:color w:val="000000" w:themeColor="text1"/>
          <w:sz w:val="28"/>
          <w:szCs w:val="28"/>
        </w:rPr>
        <w:t>нсов:</w:t>
      </w:r>
    </w:p>
    <w:p w:rsidR="007049E8" w:rsidRPr="00FA53F1" w:rsidRDefault="007049E8" w:rsidP="007049E8">
      <w:pPr>
        <w:autoSpaceDE w:val="0"/>
        <w:autoSpaceDN w:val="0"/>
        <w:adjustRightInd w:val="0"/>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 Закон Новосибирской области от 02.11.2021 № 128-ОЗ «О внесении изменения в статью 8.11 Закона Новосибирской области «О налогах </w:t>
      </w:r>
      <w:r w:rsidRPr="00FA53F1">
        <w:rPr>
          <w:rFonts w:ascii="Times New Roman" w:hAnsi="Times New Roman" w:cs="Times New Roman"/>
          <w:sz w:val="28"/>
          <w:szCs w:val="28"/>
        </w:rPr>
        <w:br/>
        <w:t xml:space="preserve">и особенностях налогообложения отдельных категорий налогоплательщиков </w:t>
      </w:r>
      <w:r w:rsidRPr="00FA53F1">
        <w:rPr>
          <w:rFonts w:ascii="Times New Roman" w:hAnsi="Times New Roman" w:cs="Times New Roman"/>
          <w:sz w:val="28"/>
          <w:szCs w:val="28"/>
        </w:rPr>
        <w:br/>
        <w:t xml:space="preserve">в Новосибирской области». Законом отменена неэффективная льгота по налогу </w:t>
      </w:r>
      <w:r w:rsidRPr="00FA53F1">
        <w:rPr>
          <w:rFonts w:ascii="Times New Roman" w:hAnsi="Times New Roman" w:cs="Times New Roman"/>
          <w:sz w:val="28"/>
          <w:szCs w:val="28"/>
        </w:rPr>
        <w:br/>
        <w:t>на имущество организаций для жилищно-строительных, гаражных кооперативов, кооперативов овощехранилищ.</w:t>
      </w:r>
    </w:p>
    <w:p w:rsidR="007049E8" w:rsidRPr="00FA53F1" w:rsidRDefault="007049E8" w:rsidP="007049E8">
      <w:pPr>
        <w:autoSpaceDE w:val="0"/>
        <w:autoSpaceDN w:val="0"/>
        <w:adjustRightInd w:val="0"/>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lastRenderedPageBreak/>
        <w:t>2. Закон Новосибирской области от 02.11.2021 № 133-ОЗ «О внесении изменений в статью 2.2 Закона Новосибирской области «О налогах и особенностях налогообложения отдельных категорий налогоплательщиков в Новосибирской области». Законом были актуализированы ставки по транспортному налогу.</w:t>
      </w:r>
    </w:p>
    <w:p w:rsidR="007049E8" w:rsidRPr="00FA53F1" w:rsidRDefault="007049E8" w:rsidP="007049E8">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A53F1">
        <w:rPr>
          <w:rFonts w:ascii="Times New Roman" w:hAnsi="Times New Roman" w:cs="Times New Roman"/>
          <w:sz w:val="28"/>
          <w:szCs w:val="28"/>
        </w:rPr>
        <w:t xml:space="preserve">3. Закон Новосибирской области от 05.10.2021 № 107-ОЗ «О внесении изменений в статью 2.4 Закона Новосибирской области «О налогах и особенностях налогообложения отдельных категорий налогоплательщиков в Новосибирской области». Законом предоставляется льгота по транспортному налогу для владельцев электромобилей. Закон подготовлен </w:t>
      </w:r>
      <w:r w:rsidRPr="00FA53F1">
        <w:rPr>
          <w:rFonts w:ascii="Times New Roman" w:hAnsi="Times New Roman" w:cs="Times New Roman"/>
          <w:color w:val="000000" w:themeColor="text1"/>
          <w:sz w:val="28"/>
          <w:szCs w:val="28"/>
        </w:rPr>
        <w:t>в целях стимулирования снижения выбросов, загрязняющих атмосферу.</w:t>
      </w:r>
    </w:p>
    <w:p w:rsidR="007049E8" w:rsidRPr="00FA53F1" w:rsidRDefault="007049E8" w:rsidP="007049E8">
      <w:pPr>
        <w:spacing w:after="0" w:line="256" w:lineRule="auto"/>
        <w:ind w:firstLine="709"/>
        <w:jc w:val="both"/>
        <w:rPr>
          <w:rFonts w:ascii="Times New Roman" w:hAnsi="Times New Roman" w:cs="Times New Roman"/>
          <w:color w:val="000000" w:themeColor="text1"/>
          <w:sz w:val="28"/>
          <w:szCs w:val="28"/>
        </w:rPr>
      </w:pPr>
      <w:r w:rsidRPr="00FA53F1">
        <w:rPr>
          <w:rFonts w:ascii="Times New Roman" w:hAnsi="Times New Roman" w:cs="Times New Roman"/>
          <w:color w:val="000000" w:themeColor="text1"/>
          <w:sz w:val="28"/>
          <w:szCs w:val="28"/>
        </w:rPr>
        <w:t xml:space="preserve">4. Закон Новосибирской области от 05.10.2021 № 108-ОЗ «О внесении изменений в статьи 2.4 и 8.11 Закона Новосибирской области «О налогах </w:t>
      </w:r>
      <w:r w:rsidRPr="00FA53F1">
        <w:rPr>
          <w:rFonts w:ascii="Times New Roman" w:hAnsi="Times New Roman" w:cs="Times New Roman"/>
          <w:color w:val="000000" w:themeColor="text1"/>
          <w:sz w:val="28"/>
          <w:szCs w:val="28"/>
        </w:rPr>
        <w:br/>
        <w:t xml:space="preserve">и особенностях налогообложения отдельных категорий налогоплательщиков </w:t>
      </w:r>
      <w:r w:rsidRPr="00FA53F1">
        <w:rPr>
          <w:rFonts w:ascii="Times New Roman" w:hAnsi="Times New Roman" w:cs="Times New Roman"/>
          <w:color w:val="000000" w:themeColor="text1"/>
          <w:sz w:val="28"/>
          <w:szCs w:val="28"/>
        </w:rPr>
        <w:br/>
        <w:t>в Новосибирской области». Законом предоставляется льгота по транспортному налогу и налогу на имущество организаций для социально ориентированных некоммерческих организаций.</w:t>
      </w:r>
    </w:p>
    <w:p w:rsidR="007049E8" w:rsidRPr="00FA53F1" w:rsidRDefault="007049E8" w:rsidP="007049E8">
      <w:pPr>
        <w:spacing w:after="0" w:line="256" w:lineRule="auto"/>
        <w:ind w:firstLine="709"/>
        <w:jc w:val="both"/>
        <w:rPr>
          <w:rFonts w:ascii="Times New Roman" w:hAnsi="Times New Roman" w:cs="Times New Roman"/>
          <w:sz w:val="28"/>
          <w:szCs w:val="28"/>
        </w:rPr>
      </w:pPr>
      <w:r w:rsidRPr="00FA53F1">
        <w:rPr>
          <w:rFonts w:ascii="Times New Roman" w:eastAsia="Times New Roman" w:hAnsi="Times New Roman" w:cs="Times New Roman"/>
          <w:sz w:val="28"/>
          <w:szCs w:val="28"/>
          <w:lang w:eastAsia="ru-RU"/>
        </w:rPr>
        <w:t xml:space="preserve">5. Закон Новосибирской области от 02.11.2021 № 134-ОЗ «О внесении изменения в статью 6.2.2 Закона Новосибирской области «О налогах </w:t>
      </w:r>
      <w:r w:rsidRPr="00FA53F1">
        <w:rPr>
          <w:rFonts w:ascii="Times New Roman" w:eastAsia="Times New Roman" w:hAnsi="Times New Roman" w:cs="Times New Roman"/>
          <w:sz w:val="28"/>
          <w:szCs w:val="28"/>
          <w:lang w:eastAsia="ru-RU"/>
        </w:rPr>
        <w:br/>
        <w:t xml:space="preserve">и особенностях налогообложения отдельных категорий налогоплательщиков </w:t>
      </w:r>
      <w:r w:rsidRPr="00FA53F1">
        <w:rPr>
          <w:rFonts w:ascii="Times New Roman" w:eastAsia="Times New Roman" w:hAnsi="Times New Roman" w:cs="Times New Roman"/>
          <w:sz w:val="28"/>
          <w:szCs w:val="28"/>
          <w:lang w:eastAsia="ru-RU"/>
        </w:rPr>
        <w:br/>
        <w:t xml:space="preserve">в Новосибирской области». Законом расширяется сфера применения инвестиционного налогового вычета, позволяя его применять организациям, осуществляющим деятельность в сфере </w:t>
      </w:r>
      <w:r w:rsidRPr="00FA53F1">
        <w:rPr>
          <w:rFonts w:ascii="Times New Roman" w:hAnsi="Times New Roman" w:cs="Times New Roman"/>
          <w:sz w:val="28"/>
          <w:szCs w:val="28"/>
        </w:rPr>
        <w:t>производства электроэнергии тепловыми электростанциями.</w:t>
      </w:r>
    </w:p>
    <w:p w:rsidR="007049E8" w:rsidRPr="00FA53F1" w:rsidRDefault="007049E8" w:rsidP="007049E8">
      <w:pPr>
        <w:spacing w:after="0" w:line="256"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6. Закон Новосибирской области от 25.02.2021 № 60-ОЗ. Законом была актуализирована патентная система налогообложения в соответствии с изменениями федерального законодательства в связи с отменой единого налога на вмененный доход.</w:t>
      </w:r>
    </w:p>
    <w:p w:rsidR="00DE2E48" w:rsidRPr="00FA53F1" w:rsidRDefault="007049E8" w:rsidP="00DE2E48">
      <w:pPr>
        <w:spacing w:after="0" w:line="256"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7. Закон Новосибирской области от 02.11.2021 № 130-ОЗ. Законом определен порядок уплаты налога на прибыль организаций для налогоплательщиков-участников региональных инвестиционных проектов.</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1.1.2. Основное мероприятие «Проведение оценки эффективности налоговых льгот»</w:t>
      </w:r>
    </w:p>
    <w:p w:rsidR="007049E8" w:rsidRPr="00FA53F1" w:rsidRDefault="007049E8" w:rsidP="007049E8">
      <w:pPr>
        <w:spacing w:after="0" w:line="240" w:lineRule="auto"/>
        <w:ind w:firstLine="709"/>
        <w:contextualSpacing/>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Комплекс мероприятий по оценке эффективности налоговых льгот, предусмотренных региональным законодательством Новосибирской области, основан на постановлении Правительства Российской Федерации от 22.06.2019 </w:t>
      </w:r>
      <w:r w:rsidRPr="00FA53F1">
        <w:rPr>
          <w:rFonts w:ascii="Times New Roman" w:eastAsia="Times New Roman" w:hAnsi="Times New Roman" w:cs="Times New Roman"/>
          <w:sz w:val="28"/>
          <w:szCs w:val="28"/>
          <w:lang w:eastAsia="ru-RU"/>
        </w:rPr>
        <w:br/>
        <w:t xml:space="preserve">№ 796 «Об общих требованиях к оценке налоговых расходов субъектов Российской Федерации и муниципальных образований» (далее – Постановление № 796) </w:t>
      </w:r>
      <w:r w:rsidRPr="00FA53F1">
        <w:rPr>
          <w:rFonts w:ascii="Times New Roman" w:eastAsia="Times New Roman" w:hAnsi="Times New Roman" w:cs="Times New Roman"/>
          <w:sz w:val="28"/>
          <w:szCs w:val="28"/>
          <w:lang w:eastAsia="ru-RU"/>
        </w:rPr>
        <w:br/>
        <w:t xml:space="preserve">и постановлении Правительства Новосибирской области от 28.10.2019 № 418-п </w:t>
      </w:r>
      <w:r w:rsidRPr="00FA53F1">
        <w:rPr>
          <w:rFonts w:ascii="Times New Roman" w:eastAsia="Times New Roman" w:hAnsi="Times New Roman" w:cs="Times New Roman"/>
          <w:sz w:val="28"/>
          <w:szCs w:val="28"/>
          <w:lang w:eastAsia="ru-RU"/>
        </w:rPr>
        <w:br/>
        <w:t xml:space="preserve">«Об установлении Порядка формирования перечня налоговых расходов Новосибирской области и оценки налоговых расходов Новосибирской области». </w:t>
      </w:r>
    </w:p>
    <w:p w:rsidR="007049E8" w:rsidRPr="00FA53F1" w:rsidRDefault="007049E8" w:rsidP="007049E8">
      <w:pPr>
        <w:spacing w:after="0" w:line="240" w:lineRule="auto"/>
        <w:ind w:firstLine="709"/>
        <w:contextualSpacing/>
        <w:jc w:val="both"/>
        <w:rPr>
          <w:rFonts w:ascii="Times New Roman" w:eastAsia="Times New Roman" w:hAnsi="Times New Roman" w:cs="Times New Roman"/>
          <w:sz w:val="28"/>
          <w:szCs w:val="28"/>
          <w:lang w:eastAsia="ru-RU"/>
        </w:rPr>
      </w:pPr>
      <w:r w:rsidRPr="00FA53F1">
        <w:rPr>
          <w:rFonts w:ascii="Times New Roman" w:hAnsi="Times New Roman" w:cs="Times New Roman"/>
          <w:color w:val="000000" w:themeColor="text1"/>
          <w:sz w:val="28"/>
          <w:szCs w:val="28"/>
        </w:rPr>
        <w:t>П</w:t>
      </w:r>
      <w:r w:rsidRPr="00FA53F1">
        <w:rPr>
          <w:rFonts w:ascii="Times New Roman" w:eastAsia="Times New Roman" w:hAnsi="Times New Roman" w:cs="Times New Roman"/>
          <w:sz w:val="28"/>
          <w:szCs w:val="28"/>
          <w:lang w:eastAsia="ru-RU"/>
        </w:rPr>
        <w:t xml:space="preserve">о результатам проведенной оценки эффективности налоговых льгот была признана неэффективной льгота по налогу на имущество организаций в отношении жилищно-строительных, гаражных кооперативов, кооперативов овощехранилищ, </w:t>
      </w:r>
      <w:r w:rsidRPr="00FA53F1">
        <w:rPr>
          <w:rFonts w:ascii="Times New Roman" w:eastAsia="Times New Roman" w:hAnsi="Times New Roman" w:cs="Times New Roman"/>
          <w:sz w:val="28"/>
          <w:szCs w:val="28"/>
          <w:lang w:eastAsia="ru-RU"/>
        </w:rPr>
        <w:lastRenderedPageBreak/>
        <w:t>ТСЖ. В связи с этим, МФ и НП НСО был подготовлен соответствующий законопроект об отмене неэффективной и невостребованной льготы.</w:t>
      </w:r>
    </w:p>
    <w:p w:rsidR="007049E8" w:rsidRPr="00FA53F1" w:rsidRDefault="007049E8" w:rsidP="007049E8">
      <w:pPr>
        <w:spacing w:after="0" w:line="240" w:lineRule="auto"/>
        <w:ind w:firstLine="709"/>
        <w:contextualSpacing/>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В четвертом квартале 2021 года принят Закон Новосибирской области </w:t>
      </w:r>
      <w:r w:rsidRPr="00FA53F1">
        <w:rPr>
          <w:rFonts w:ascii="Times New Roman" w:eastAsia="Times New Roman" w:hAnsi="Times New Roman" w:cs="Times New Roman"/>
          <w:sz w:val="28"/>
          <w:szCs w:val="28"/>
          <w:lang w:eastAsia="ru-RU"/>
        </w:rPr>
        <w:br/>
        <w:t>от 02.11.2021 № 128-ОЗ «О внесении изменения в статью 8.11 Закона Новосибирской области «О налогах и особенностях налогообложения отдельных категорий налогоплательщиков в Новосибирской области», отменяющий неэффективную и невостребованную налоговую льготу.</w:t>
      </w:r>
    </w:p>
    <w:p w:rsidR="007049E8" w:rsidRPr="00FA53F1" w:rsidRDefault="007049E8" w:rsidP="007049E8">
      <w:pPr>
        <w:spacing w:after="0" w:line="240" w:lineRule="auto"/>
        <w:ind w:firstLine="709"/>
        <w:contextualSpacing/>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В рамках достижения рассматриваемого целевого индикатора соблюдены все сроки, мероприятия выполнены качественно и в полном объеме. Значение целевого индикатора составило 99,9% (против запланированного – 99%).</w:t>
      </w:r>
    </w:p>
    <w:p w:rsidR="007049E8" w:rsidRPr="00FA53F1" w:rsidRDefault="007049E8" w:rsidP="007049E8">
      <w:pPr>
        <w:spacing w:after="0" w:line="240" w:lineRule="auto"/>
        <w:ind w:firstLine="720"/>
        <w:jc w:val="both"/>
        <w:rPr>
          <w:rFonts w:ascii="Times New Roman" w:eastAsia="Calibri" w:hAnsi="Times New Roman" w:cs="Times New Roman"/>
          <w:color w:val="000000"/>
          <w:sz w:val="28"/>
        </w:rPr>
      </w:pPr>
      <w:r w:rsidRPr="00FA53F1">
        <w:rPr>
          <w:rFonts w:ascii="Times New Roman" w:eastAsia="Calibri" w:hAnsi="Times New Roman" w:cs="Times New Roman"/>
          <w:color w:val="000000"/>
          <w:sz w:val="28"/>
        </w:rPr>
        <w:t xml:space="preserve">Процесс оценки налоговых расходов муниципальных образований потребовал проведения не менее 113 консультационных процедур длительностью в 10 часов 41 минуту. До 14 мая 2021 года всеми районами и городскими округами направлена информация об итогах мероприятия, на основании которой был сформирован сводный отчет. Уточнение результатов оценки происходило в сентябре-октябре с учетом фискальных характеристик, обновленных УФНС России по Новосибирской области. </w:t>
      </w:r>
    </w:p>
    <w:p w:rsidR="007049E8" w:rsidRPr="00FA53F1" w:rsidRDefault="007049E8" w:rsidP="007049E8">
      <w:pPr>
        <w:spacing w:after="0" w:line="240" w:lineRule="auto"/>
        <w:ind w:firstLine="720"/>
        <w:jc w:val="both"/>
        <w:rPr>
          <w:rFonts w:ascii="Times New Roman" w:eastAsia="Calibri" w:hAnsi="Times New Roman" w:cs="Times New Roman"/>
          <w:color w:val="000000"/>
          <w:sz w:val="28"/>
        </w:rPr>
      </w:pPr>
      <w:r w:rsidRPr="00FA53F1">
        <w:rPr>
          <w:rFonts w:ascii="Times New Roman" w:eastAsia="Calibri" w:hAnsi="Times New Roman" w:cs="Times New Roman"/>
          <w:color w:val="000000"/>
          <w:sz w:val="28"/>
        </w:rPr>
        <w:t>Оценка эффективности налоговых расходов, впервые проведенная с учетом положений постановления Правительства Российской Федерации от 22.06.2019 №</w:t>
      </w:r>
      <w:r w:rsidRPr="00FA53F1">
        <w:rPr>
          <w:rFonts w:ascii="Times New Roman" w:eastAsia="Calibri" w:hAnsi="Times New Roman" w:cs="Times New Roman"/>
          <w:color w:val="000000"/>
          <w:sz w:val="28"/>
          <w:lang w:val="en-US"/>
        </w:rPr>
        <w:t> </w:t>
      </w:r>
      <w:r w:rsidRPr="00FA53F1">
        <w:rPr>
          <w:rFonts w:ascii="Times New Roman" w:eastAsia="Calibri" w:hAnsi="Times New Roman" w:cs="Times New Roman"/>
          <w:color w:val="000000"/>
          <w:sz w:val="28"/>
        </w:rPr>
        <w:t>796 «Об общих требованиях к оценке налоговых расходов субъектов Российской Федерации и муниципальных образований», показала результативность выше оценок предшествующих периодов, реализованных на основании муниципальных методик.</w:t>
      </w:r>
    </w:p>
    <w:p w:rsidR="007049E8" w:rsidRPr="00FA53F1" w:rsidRDefault="007049E8" w:rsidP="007049E8">
      <w:pPr>
        <w:spacing w:after="0" w:line="240" w:lineRule="auto"/>
        <w:ind w:firstLine="720"/>
        <w:contextualSpacing/>
        <w:jc w:val="both"/>
        <w:rPr>
          <w:rFonts w:ascii="Times New Roman" w:eastAsia="Calibri" w:hAnsi="Times New Roman" w:cs="Times New Roman"/>
          <w:color w:val="000000"/>
          <w:sz w:val="28"/>
          <w:lang w:eastAsia="ru-RU"/>
        </w:rPr>
      </w:pPr>
      <w:r w:rsidRPr="00FA53F1">
        <w:rPr>
          <w:rFonts w:ascii="Times New Roman" w:eastAsia="Calibri" w:hAnsi="Times New Roman" w:cs="Times New Roman"/>
          <w:color w:val="000000"/>
          <w:sz w:val="28"/>
          <w:lang w:eastAsia="ru-RU"/>
        </w:rPr>
        <w:t>Так, в 2020 году возможный бюджетный эффект от отмены неэффективных налоговых преференций составил 716,1 тыс. рублей, в 2021 году этот показатель – 3175,3</w:t>
      </w:r>
      <w:r w:rsidRPr="00FA53F1">
        <w:rPr>
          <w:rFonts w:ascii="Times New Roman" w:eastAsia="Calibri" w:hAnsi="Times New Roman" w:cs="Times New Roman"/>
          <w:color w:val="000000"/>
          <w:sz w:val="28"/>
          <w:lang w:val="en-US" w:eastAsia="ru-RU"/>
        </w:rPr>
        <w:t> </w:t>
      </w:r>
      <w:r w:rsidRPr="00FA53F1">
        <w:rPr>
          <w:rFonts w:ascii="Times New Roman" w:eastAsia="Calibri" w:hAnsi="Times New Roman" w:cs="Times New Roman"/>
          <w:color w:val="000000"/>
          <w:sz w:val="28"/>
          <w:lang w:eastAsia="ru-RU"/>
        </w:rPr>
        <w:t>тыс.</w:t>
      </w:r>
      <w:r w:rsidRPr="00FA53F1">
        <w:rPr>
          <w:rFonts w:ascii="Times New Roman" w:eastAsia="Calibri" w:hAnsi="Times New Roman" w:cs="Times New Roman"/>
          <w:color w:val="000000"/>
          <w:sz w:val="28"/>
          <w:lang w:val="en-US" w:eastAsia="ru-RU"/>
        </w:rPr>
        <w:t> </w:t>
      </w:r>
      <w:r w:rsidRPr="00FA53F1">
        <w:rPr>
          <w:rFonts w:ascii="Times New Roman" w:eastAsia="Calibri" w:hAnsi="Times New Roman" w:cs="Times New Roman"/>
          <w:color w:val="000000"/>
          <w:sz w:val="28"/>
          <w:lang w:eastAsia="ru-RU"/>
        </w:rPr>
        <w:t xml:space="preserve">рублей, что в 4,4 раза больше прошлого года. </w:t>
      </w:r>
    </w:p>
    <w:p w:rsidR="007049E8" w:rsidRPr="00FA53F1" w:rsidRDefault="007049E8" w:rsidP="007049E8">
      <w:pPr>
        <w:spacing w:after="0" w:line="240" w:lineRule="auto"/>
        <w:ind w:firstLine="720"/>
        <w:contextualSpacing/>
        <w:jc w:val="both"/>
        <w:rPr>
          <w:rFonts w:ascii="Times New Roman" w:eastAsia="Calibri" w:hAnsi="Times New Roman" w:cs="Times New Roman"/>
          <w:color w:val="000000"/>
          <w:sz w:val="28"/>
          <w:lang w:eastAsia="ru-RU"/>
        </w:rPr>
      </w:pPr>
      <w:r w:rsidRPr="00FA53F1">
        <w:rPr>
          <w:rFonts w:ascii="Times New Roman" w:eastAsia="Calibri" w:hAnsi="Times New Roman" w:cs="Times New Roman"/>
          <w:color w:val="000000"/>
          <w:sz w:val="28"/>
          <w:lang w:eastAsia="ru-RU"/>
        </w:rPr>
        <w:t xml:space="preserve">Несмотря на незначительность суммы, </w:t>
      </w:r>
      <w:r w:rsidR="004852B2" w:rsidRPr="00FA53F1">
        <w:rPr>
          <w:rFonts w:ascii="Times New Roman" w:eastAsia="Calibri" w:hAnsi="Times New Roman" w:cs="Times New Roman"/>
          <w:color w:val="000000"/>
          <w:sz w:val="28"/>
          <w:lang w:eastAsia="ru-RU"/>
        </w:rPr>
        <w:t>проведение оценки позволило опред</w:t>
      </w:r>
      <w:r w:rsidRPr="00FA53F1">
        <w:rPr>
          <w:rFonts w:ascii="Times New Roman" w:eastAsia="Calibri" w:hAnsi="Times New Roman" w:cs="Times New Roman"/>
          <w:color w:val="000000"/>
          <w:sz w:val="28"/>
          <w:lang w:eastAsia="ru-RU"/>
        </w:rPr>
        <w:t xml:space="preserve">елить реальную ситуацию с востребованностью налоговых льгот (отменены невостребованные и </w:t>
      </w:r>
      <w:proofErr w:type="spellStart"/>
      <w:r w:rsidRPr="00FA53F1">
        <w:rPr>
          <w:rFonts w:ascii="Times New Roman" w:eastAsia="Calibri" w:hAnsi="Times New Roman" w:cs="Times New Roman"/>
          <w:color w:val="000000"/>
          <w:sz w:val="28"/>
          <w:lang w:eastAsia="ru-RU"/>
        </w:rPr>
        <w:t>маловостребованные</w:t>
      </w:r>
      <w:proofErr w:type="spellEnd"/>
      <w:r w:rsidRPr="00FA53F1">
        <w:rPr>
          <w:rFonts w:ascii="Times New Roman" w:eastAsia="Calibri" w:hAnsi="Times New Roman" w:cs="Times New Roman"/>
          <w:color w:val="000000"/>
          <w:sz w:val="28"/>
          <w:lang w:eastAsia="ru-RU"/>
        </w:rPr>
        <w:t>, технические льготы).</w:t>
      </w:r>
    </w:p>
    <w:p w:rsidR="007049E8" w:rsidRPr="00FA53F1" w:rsidRDefault="007049E8" w:rsidP="007049E8">
      <w:pPr>
        <w:spacing w:after="0" w:line="240" w:lineRule="auto"/>
        <w:ind w:firstLine="720"/>
        <w:jc w:val="both"/>
        <w:rPr>
          <w:rFonts w:ascii="Times New Roman" w:eastAsia="Calibri" w:hAnsi="Times New Roman" w:cs="Times New Roman"/>
          <w:color w:val="000000"/>
          <w:sz w:val="28"/>
        </w:rPr>
      </w:pPr>
      <w:r w:rsidRPr="00FA53F1">
        <w:rPr>
          <w:rFonts w:ascii="Times New Roman" w:eastAsia="Calibri" w:hAnsi="Times New Roman" w:cs="Times New Roman"/>
          <w:color w:val="000000"/>
          <w:sz w:val="28"/>
        </w:rPr>
        <w:t>Принимая во внимание ежегодный характер мероприятия, работа по оценке налоговых расходов будет продолжена в 2022 году.</w:t>
      </w:r>
    </w:p>
    <w:p w:rsidR="00D9618F" w:rsidRPr="00FA53F1" w:rsidRDefault="004852B2" w:rsidP="004852B2">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части актуализации правовой базы по вопросам бюджетного процесса по итогам в 2020 году подготовлены и приняты 4 закона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1.1.3. Основное мероприятие «Формирование налоговой, бюджетной и долговой политики Новосибирской области на среднесрочный и долгосрочный период»</w:t>
      </w:r>
    </w:p>
    <w:p w:rsidR="004852B2" w:rsidRPr="00FA53F1" w:rsidRDefault="004852B2" w:rsidP="004852B2">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Подготовлено и принято распоряжение Правительства Новосибирской области от 21.09.2022 № 450-рп «Об основных направлениях налоговой, бюджетной и государственной долговой политики Новосибирской области на 2022 год и плановый период 2023 и 2024 годов».</w:t>
      </w:r>
    </w:p>
    <w:p w:rsidR="00D9618F" w:rsidRPr="00FA53F1" w:rsidRDefault="004852B2" w:rsidP="004852B2">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sz w:val="28"/>
          <w:szCs w:val="28"/>
        </w:rPr>
        <w:t>В процессе разработки были проанализированы предложения ГРБС, консолидированный проект согласован в минюсте НСО и с Заместителем Губернатора НСО, Заместителями Председателя Правительства НСО.</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1.1.4. Основное мероприятие «Обеспечение планирования и исполнения областного бюджета Новосибирской области»</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lastRenderedPageBreak/>
        <w:t xml:space="preserve">Реестр источников доходов областного бюджета Новосибирской области (далее – РИД) ведется в электронной форме в государственной информационной системе «Автоматизированная система управления бюджетными процессами Новосибирской области» в соответствии с Постановлением Правительства Новосибирской области от 28.09.2017 года № 369-п «О порядке формирования </w:t>
      </w:r>
      <w:r w:rsidRPr="00FA53F1">
        <w:rPr>
          <w:rFonts w:ascii="Times New Roman" w:eastAsia="Times New Roman" w:hAnsi="Times New Roman" w:cs="Times New Roman"/>
          <w:sz w:val="28"/>
          <w:szCs w:val="28"/>
          <w:lang w:eastAsia="ru-RU"/>
        </w:rPr>
        <w:br/>
        <w:t xml:space="preserve">и ведения реестра источников доходов областного бюджета Новосибирской области, реестра источников доходов бюджета Территориального фонда обязательного медицинского страхования Новосибирской области». </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РИД ежеквартально представляется в Министерство финансов Российской Федерации в государственной интегрированной информационной системе управления общественными финансами «Электронный бюджет» в соответствии </w:t>
      </w:r>
      <w:r w:rsidRPr="00FA53F1">
        <w:rPr>
          <w:rFonts w:ascii="Times New Roman" w:eastAsia="Times New Roman" w:hAnsi="Times New Roman" w:cs="Times New Roman"/>
          <w:sz w:val="28"/>
          <w:szCs w:val="28"/>
          <w:lang w:eastAsia="ru-RU"/>
        </w:rPr>
        <w:br/>
        <w:t xml:space="preserve">с Приказом Минфина России от 23.07.2019 № 115н «О Порядке формирования </w:t>
      </w:r>
      <w:r w:rsidRPr="00FA53F1">
        <w:rPr>
          <w:rFonts w:ascii="Times New Roman" w:eastAsia="Times New Roman" w:hAnsi="Times New Roman" w:cs="Times New Roman"/>
          <w:sz w:val="28"/>
          <w:szCs w:val="28"/>
          <w:lang w:eastAsia="ru-RU"/>
        </w:rPr>
        <w:br/>
        <w:t>и ведения реестра источников доходов Российской Федерации». Также РИД представлен в составе дополнительных материалов к проекту закона Новосибирской области об областном бюджете Новосибирской области на 2022 год и плановый период 2023 и 2024 годов.</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Прогноз областного бюджета Новосибирской области был составлен </w:t>
      </w:r>
      <w:r w:rsidRPr="00FA53F1">
        <w:rPr>
          <w:rFonts w:ascii="Times New Roman" w:eastAsia="Times New Roman" w:hAnsi="Times New Roman" w:cs="Times New Roman"/>
          <w:sz w:val="28"/>
          <w:szCs w:val="28"/>
          <w:lang w:eastAsia="ru-RU"/>
        </w:rPr>
        <w:br/>
        <w:t xml:space="preserve">и утвержден законом Новосибирской области от 25.12.2020 года № 45-ОЗ </w:t>
      </w:r>
      <w:r w:rsidRPr="00FA53F1">
        <w:rPr>
          <w:rFonts w:ascii="Times New Roman" w:eastAsia="Times New Roman" w:hAnsi="Times New Roman" w:cs="Times New Roman"/>
          <w:sz w:val="28"/>
          <w:szCs w:val="28"/>
          <w:lang w:eastAsia="ru-RU"/>
        </w:rPr>
        <w:br/>
        <w:t>«Об областном бюджете Новосибирской области на 2021 год и плановый период 2022 и 2023 годов».</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Кассовый план по доходам на 2021 год составлен поквартально в разрезе месяцев. По итогам </w:t>
      </w:r>
      <w:r w:rsidRPr="00FA53F1">
        <w:rPr>
          <w:rFonts w:ascii="Times New Roman" w:eastAsia="Times New Roman" w:hAnsi="Times New Roman" w:cs="Times New Roman"/>
          <w:sz w:val="28"/>
          <w:szCs w:val="28"/>
          <w:lang w:val="en-US" w:eastAsia="ru-RU"/>
        </w:rPr>
        <w:t>IV</w:t>
      </w:r>
      <w:r w:rsidRPr="00FA53F1">
        <w:rPr>
          <w:rFonts w:ascii="Times New Roman" w:eastAsia="Times New Roman" w:hAnsi="Times New Roman" w:cs="Times New Roman"/>
          <w:sz w:val="28"/>
          <w:szCs w:val="28"/>
          <w:lang w:eastAsia="ru-RU"/>
        </w:rPr>
        <w:t xml:space="preserve"> квартала план корректировался один раз. Также </w:t>
      </w:r>
      <w:r w:rsidRPr="00FA53F1">
        <w:rPr>
          <w:rFonts w:ascii="Times New Roman" w:eastAsia="Times New Roman" w:hAnsi="Times New Roman" w:cs="Times New Roman"/>
          <w:sz w:val="28"/>
          <w:szCs w:val="28"/>
          <w:lang w:eastAsia="ru-RU"/>
        </w:rPr>
        <w:br/>
        <w:t xml:space="preserve">в </w:t>
      </w:r>
      <w:r w:rsidRPr="00FA53F1">
        <w:rPr>
          <w:rFonts w:ascii="Times New Roman" w:eastAsia="Times New Roman" w:hAnsi="Times New Roman" w:cs="Times New Roman"/>
          <w:sz w:val="28"/>
          <w:szCs w:val="28"/>
          <w:lang w:val="en-US" w:eastAsia="ru-RU"/>
        </w:rPr>
        <w:t>IV</w:t>
      </w:r>
      <w:r w:rsidRPr="00FA53F1">
        <w:rPr>
          <w:rFonts w:ascii="Times New Roman" w:eastAsia="Times New Roman" w:hAnsi="Times New Roman" w:cs="Times New Roman"/>
          <w:sz w:val="28"/>
          <w:szCs w:val="28"/>
          <w:lang w:eastAsia="ru-RU"/>
        </w:rPr>
        <w:t xml:space="preserve"> квартале был подготовлен кассовый план по доходам на 2022 год.</w:t>
      </w:r>
    </w:p>
    <w:p w:rsidR="00DE2E48" w:rsidRPr="00FA53F1" w:rsidRDefault="00DE2E48" w:rsidP="00DE2E48">
      <w:pPr>
        <w:suppressAutoHyphens/>
        <w:spacing w:after="0" w:line="240" w:lineRule="auto"/>
        <w:ind w:firstLine="709"/>
        <w:jc w:val="both"/>
        <w:rPr>
          <w:rFonts w:ascii="Times New Roman" w:hAnsi="Times New Roman" w:cs="Times New Roman"/>
          <w:color w:val="000000" w:themeColor="text1"/>
          <w:sz w:val="28"/>
          <w:szCs w:val="28"/>
        </w:rPr>
      </w:pPr>
      <w:r w:rsidRPr="00FA53F1">
        <w:rPr>
          <w:rFonts w:ascii="Times New Roman" w:eastAsia="Times New Roman" w:hAnsi="Times New Roman" w:cs="Times New Roman"/>
          <w:sz w:val="28"/>
          <w:szCs w:val="28"/>
          <w:lang w:eastAsia="ru-RU"/>
        </w:rPr>
        <w:t xml:space="preserve">С учетом исполнения доходной части областного бюджета в </w:t>
      </w:r>
      <w:r w:rsidRPr="00FA53F1">
        <w:rPr>
          <w:rFonts w:ascii="Times New Roman" w:eastAsia="Times New Roman" w:hAnsi="Times New Roman" w:cs="Times New Roman"/>
          <w:sz w:val="28"/>
          <w:szCs w:val="28"/>
          <w:lang w:val="en-US" w:eastAsia="ru-RU"/>
        </w:rPr>
        <w:t>IV</w:t>
      </w:r>
      <w:r w:rsidRPr="00FA53F1">
        <w:rPr>
          <w:rFonts w:ascii="Times New Roman" w:eastAsia="Times New Roman" w:hAnsi="Times New Roman" w:cs="Times New Roman"/>
          <w:sz w:val="28"/>
          <w:szCs w:val="28"/>
          <w:lang w:eastAsia="ru-RU"/>
        </w:rPr>
        <w:t xml:space="preserve"> квартале 2021 года внесены уточнения в закон об областном бюджете на текущий финансовый год и плановый период (Закон Новосибирской области № 164-ОЗ от 17.12.2021).</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В целях контроля за поступлением доходов областного бюджета составляется кассовый план, отчет о его исполнении составляется ежедневно.</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Анализ поступления доходных источников проводится в сравнении </w:t>
      </w:r>
      <w:r w:rsidRPr="00FA53F1">
        <w:rPr>
          <w:rFonts w:ascii="Times New Roman" w:eastAsia="Times New Roman" w:hAnsi="Times New Roman" w:cs="Times New Roman"/>
          <w:sz w:val="28"/>
          <w:szCs w:val="28"/>
          <w:lang w:eastAsia="ru-RU"/>
        </w:rPr>
        <w:br/>
        <w:t xml:space="preserve">с соответствующим периодом прошлого года. </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Ежемесячно составляются отчеты по недоимке в разрезе налогов, поступающих в областной бюджет Новосибирской области, а также в разрезе ОКВЭД.</w:t>
      </w:r>
    </w:p>
    <w:p w:rsidR="00DE2E48" w:rsidRPr="00FA53F1" w:rsidRDefault="00DE2E48" w:rsidP="00DE2E48">
      <w:pPr>
        <w:suppressAutoHyphens/>
        <w:spacing w:after="0" w:line="240" w:lineRule="auto"/>
        <w:ind w:firstLine="709"/>
        <w:jc w:val="both"/>
        <w:rPr>
          <w:rFonts w:ascii="Times New Roman" w:eastAsia="Times New Roman" w:hAnsi="Times New Roman" w:cs="Times New Roman"/>
          <w:sz w:val="28"/>
          <w:szCs w:val="28"/>
          <w:lang w:eastAsia="ru-RU"/>
        </w:rPr>
      </w:pPr>
      <w:r w:rsidRPr="00FA53F1">
        <w:rPr>
          <w:rFonts w:ascii="Times New Roman" w:eastAsia="Times New Roman" w:hAnsi="Times New Roman" w:cs="Times New Roman"/>
          <w:sz w:val="28"/>
          <w:szCs w:val="28"/>
          <w:lang w:eastAsia="ru-RU"/>
        </w:rPr>
        <w:t xml:space="preserve">Ежемесячно готовится информация о поступлении налоговых и неналоговых доходов в областной бюджет Новосибирской области, а также о недоимке </w:t>
      </w:r>
      <w:r w:rsidRPr="00FA53F1">
        <w:rPr>
          <w:rFonts w:ascii="Times New Roman" w:eastAsia="Times New Roman" w:hAnsi="Times New Roman" w:cs="Times New Roman"/>
          <w:sz w:val="28"/>
          <w:szCs w:val="28"/>
          <w:lang w:eastAsia="ru-RU"/>
        </w:rPr>
        <w:br/>
        <w:t>по состоянию на первое число каждого месяца.</w:t>
      </w:r>
    </w:p>
    <w:p w:rsidR="00DE2E48" w:rsidRPr="00FA53F1" w:rsidRDefault="00DE2E48" w:rsidP="00DE2E48">
      <w:pPr>
        <w:pStyle w:val="a9"/>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xml:space="preserve">Для организации проведения информационных кампаний совместно </w:t>
      </w:r>
      <w:r w:rsidRPr="00FA53F1">
        <w:rPr>
          <w:rFonts w:ascii="Times New Roman" w:hAnsi="Times New Roman" w:cs="Times New Roman"/>
          <w:color w:val="000000"/>
          <w:sz w:val="28"/>
          <w:szCs w:val="28"/>
        </w:rPr>
        <w:br/>
        <w:t>с УФНС России по Новосибирской области разработаны и в мае 2021 года утверждены План мероприятий, направленных на публичное информирование граждан по предупреждению образования и взыскания задолженности по налогам, сборам, страховых взносов, пени и штрафов на 2021-2023 годы, а также План мероприятий по мобилизации доходов регионального и местных бюджетов Новосибирской области на 2021-2023 годы.</w:t>
      </w:r>
    </w:p>
    <w:p w:rsidR="00DE2E48" w:rsidRPr="00FA53F1" w:rsidRDefault="00DE2E48" w:rsidP="00DE2E48">
      <w:pPr>
        <w:pStyle w:val="a9"/>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lastRenderedPageBreak/>
        <w:t xml:space="preserve">В целях роста эффективности мероприятия разработаны рекомендации </w:t>
      </w:r>
      <w:r w:rsidRPr="00FA53F1">
        <w:rPr>
          <w:rFonts w:ascii="Times New Roman" w:hAnsi="Times New Roman" w:cs="Times New Roman"/>
          <w:color w:val="000000"/>
          <w:sz w:val="28"/>
          <w:szCs w:val="28"/>
        </w:rPr>
        <w:br/>
        <w:t xml:space="preserve">по проведению информационных кампаний органами местного самоуправления (рассмотрены и утверждены 11 июня 2021 года на заседании комиссии при Правительстве Новосибирской области по вопросам погашения задолженности </w:t>
      </w:r>
      <w:r w:rsidRPr="00FA53F1">
        <w:rPr>
          <w:rFonts w:ascii="Times New Roman" w:hAnsi="Times New Roman" w:cs="Times New Roman"/>
          <w:color w:val="000000"/>
          <w:sz w:val="28"/>
          <w:szCs w:val="28"/>
        </w:rPr>
        <w:br/>
        <w:t>по платежам в областной бюджет Новосибирской области).</w:t>
      </w:r>
    </w:p>
    <w:p w:rsidR="00DE2E48" w:rsidRPr="00FA53F1" w:rsidRDefault="00DE2E48" w:rsidP="00DE2E48">
      <w:pPr>
        <w:pStyle w:val="a9"/>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По итогу 2021 года министерством принято участие в четырех основных этапах информирования населения о нормах налогового права:</w:t>
      </w:r>
    </w:p>
    <w:p w:rsidR="00DE2E48" w:rsidRPr="00FA53F1" w:rsidRDefault="00DE2E48" w:rsidP="00DE2E48">
      <w:pPr>
        <w:pStyle w:val="a9"/>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о сроке подачи деклараций по форме 3-НДФЛ (апрель 2021 года);</w:t>
      </w:r>
    </w:p>
    <w:p w:rsidR="00DE2E48" w:rsidRPr="00FA53F1" w:rsidRDefault="00DE2E48" w:rsidP="00DE2E48">
      <w:pPr>
        <w:pStyle w:val="a9"/>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о сервисе «Личный кабинет налогоплательщика» (август 2021 года);</w:t>
      </w:r>
    </w:p>
    <w:p w:rsidR="00DE2E48" w:rsidRPr="00FA53F1" w:rsidRDefault="00DE2E48" w:rsidP="00DE2E48">
      <w:pPr>
        <w:pStyle w:val="a9"/>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об уплате налогов физическими лицами (октябрь 2021 года);</w:t>
      </w:r>
    </w:p>
    <w:p w:rsidR="00DE2E48" w:rsidRPr="00FA53F1" w:rsidRDefault="00DE2E48" w:rsidP="00DE2E48">
      <w:pPr>
        <w:pStyle w:val="a9"/>
        <w:spacing w:after="0"/>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о необходимости погашения налоговой задолженности (декабрь 2021 года).</w:t>
      </w:r>
    </w:p>
    <w:p w:rsidR="00DE2E48" w:rsidRPr="00FA53F1" w:rsidRDefault="00DE2E48" w:rsidP="00DE2E48">
      <w:pPr>
        <w:spacing w:after="0"/>
        <w:ind w:firstLine="709"/>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Результаты мероприятий направлены в УФНС России по Новосибирской области письмом 28.12.2021.  В числе итогов: размещено не менее 76,8 тысяч печатных материалов, привлечено около 145 СМИ, ГКУ НСО «РИЦ» изготовлено и передано 50 штук баннеров и 100 штук постеров.</w:t>
      </w:r>
    </w:p>
    <w:p w:rsidR="00DE2E48" w:rsidRPr="00FA53F1" w:rsidRDefault="00DE2E48" w:rsidP="00DE2E48">
      <w:pPr>
        <w:pStyle w:val="a9"/>
        <w:spacing w:after="0"/>
        <w:ind w:left="0" w:firstLine="720"/>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Ведется постоянный контроль за проведением мероприятий, направленных на уменьшение сумм налоговой задолженности сотрудников областных исполнительных органов государственной власти и государственных казенных учреждений. Основные этапы проведены в феврале-марте, ноябре-декабре.</w:t>
      </w:r>
    </w:p>
    <w:p w:rsidR="00DE2E48" w:rsidRPr="00FA53F1" w:rsidRDefault="00DE2E48" w:rsidP="00DE2E48">
      <w:pPr>
        <w:spacing w:after="0"/>
        <w:ind w:firstLine="709"/>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xml:space="preserve">В феврале налоговой службой сообщено о 5307,8 тыс. рублей задолженности у сотрудников областных исполнительных органов государственной власти </w:t>
      </w:r>
      <w:r w:rsidRPr="00FA53F1">
        <w:rPr>
          <w:rFonts w:ascii="Times New Roman" w:hAnsi="Times New Roman" w:cs="Times New Roman"/>
          <w:color w:val="000000"/>
          <w:sz w:val="28"/>
          <w:szCs w:val="28"/>
        </w:rPr>
        <w:br/>
        <w:t xml:space="preserve">и государственных казенных учреждений. В ноябре этот показатель сократился </w:t>
      </w:r>
      <w:r w:rsidRPr="00FA53F1">
        <w:rPr>
          <w:rFonts w:ascii="Times New Roman" w:hAnsi="Times New Roman" w:cs="Times New Roman"/>
          <w:color w:val="000000"/>
          <w:sz w:val="28"/>
          <w:szCs w:val="28"/>
        </w:rPr>
        <w:br/>
        <w:t>до 2868,5 тыс. рублей («-» 46,0%).</w:t>
      </w:r>
    </w:p>
    <w:p w:rsidR="00DE2E48" w:rsidRPr="00FA53F1" w:rsidRDefault="00DE2E48" w:rsidP="00DE2E48">
      <w:pPr>
        <w:spacing w:after="0"/>
        <w:ind w:firstLine="709"/>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 xml:space="preserve">В суммах, уточненных областными исполнительными органами власти </w:t>
      </w:r>
      <w:r w:rsidRPr="00FA53F1">
        <w:rPr>
          <w:rFonts w:ascii="Times New Roman" w:hAnsi="Times New Roman" w:cs="Times New Roman"/>
          <w:color w:val="000000"/>
          <w:sz w:val="28"/>
          <w:szCs w:val="28"/>
        </w:rPr>
        <w:br/>
        <w:t xml:space="preserve">(за счет исключения из первоначального перечня сумм задолженности уволенных сотрудников и ошибочно начисленной задолженности), отмечается сокращение </w:t>
      </w:r>
      <w:r w:rsidRPr="00FA53F1">
        <w:rPr>
          <w:rFonts w:ascii="Times New Roman" w:hAnsi="Times New Roman" w:cs="Times New Roman"/>
          <w:color w:val="000000"/>
          <w:sz w:val="28"/>
          <w:szCs w:val="28"/>
        </w:rPr>
        <w:br/>
        <w:t xml:space="preserve">с 4524,6 тыс. рублей до 2144,3 тыс. рублей. </w:t>
      </w:r>
    </w:p>
    <w:p w:rsidR="00DE2E48" w:rsidRPr="00FA53F1" w:rsidRDefault="00DE2E48" w:rsidP="00DE2E48">
      <w:pPr>
        <w:spacing w:after="0"/>
        <w:ind w:firstLine="709"/>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Кроме того, в ходе осеннего этапа работ оценочно погашено около 648,2 тыс. рублей или 30,2% от уточненной суммы.</w:t>
      </w:r>
    </w:p>
    <w:p w:rsidR="00DE2E48" w:rsidRDefault="00DE2E48" w:rsidP="00DE2E48">
      <w:pPr>
        <w:pStyle w:val="a9"/>
        <w:spacing w:after="0"/>
        <w:ind w:left="0" w:firstLine="709"/>
        <w:jc w:val="both"/>
        <w:rPr>
          <w:rFonts w:ascii="Times New Roman" w:hAnsi="Times New Roman" w:cs="Times New Roman"/>
          <w:color w:val="000000"/>
          <w:sz w:val="28"/>
          <w:szCs w:val="28"/>
        </w:rPr>
      </w:pPr>
      <w:r w:rsidRPr="00FA53F1">
        <w:rPr>
          <w:rFonts w:ascii="Times New Roman" w:hAnsi="Times New Roman" w:cs="Times New Roman"/>
          <w:color w:val="000000"/>
          <w:sz w:val="28"/>
          <w:szCs w:val="28"/>
        </w:rPr>
        <w:t>Сочетание комплекса предпринятых мер оказало влияние на собираемость налогов с граждан: по оперативным данным она достигла 95,6% (+ 0,7% относительно 2020 года).</w:t>
      </w:r>
    </w:p>
    <w:p w:rsidR="002C39D9" w:rsidRDefault="002C39D9" w:rsidP="002C39D9">
      <w:pPr>
        <w:suppressAutoHyphens/>
        <w:spacing w:after="0" w:line="240" w:lineRule="auto"/>
        <w:ind w:firstLine="709"/>
        <w:jc w:val="both"/>
        <w:rPr>
          <w:rFonts w:ascii="Times New Roman" w:hAnsi="Times New Roman" w:cs="Times New Roman"/>
          <w:sz w:val="28"/>
          <w:szCs w:val="28"/>
        </w:rPr>
      </w:pPr>
      <w:r w:rsidRPr="0031699E">
        <w:rPr>
          <w:rFonts w:ascii="Times New Roman" w:hAnsi="Times New Roman" w:cs="Times New Roman"/>
          <w:sz w:val="28"/>
          <w:szCs w:val="28"/>
        </w:rPr>
        <w:t xml:space="preserve">Реестр расходных обязательств Новосибирской области направлен в Минфин России в электронном виде с использованием единой информационно-аналитической системы сбора и свода отчетности Минфина России в срок. </w:t>
      </w:r>
    </w:p>
    <w:p w:rsidR="002C39D9" w:rsidRPr="0031699E" w:rsidRDefault="002C39D9" w:rsidP="002C39D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итогам 2021</w:t>
      </w:r>
      <w:r w:rsidRPr="0031699E">
        <w:rPr>
          <w:rFonts w:ascii="Times New Roman" w:hAnsi="Times New Roman" w:cs="Times New Roman"/>
          <w:sz w:val="28"/>
          <w:szCs w:val="28"/>
        </w:rPr>
        <w:t xml:space="preserve"> год</w:t>
      </w:r>
      <w:r>
        <w:rPr>
          <w:rFonts w:ascii="Times New Roman" w:hAnsi="Times New Roman" w:cs="Times New Roman"/>
          <w:sz w:val="28"/>
          <w:szCs w:val="28"/>
        </w:rPr>
        <w:t>а МФ и НП НСО подготовило три</w:t>
      </w:r>
      <w:r w:rsidRPr="0031699E">
        <w:rPr>
          <w:rFonts w:ascii="Times New Roman" w:hAnsi="Times New Roman" w:cs="Times New Roman"/>
          <w:sz w:val="28"/>
          <w:szCs w:val="28"/>
        </w:rPr>
        <w:t xml:space="preserve"> законопроекта о внесении изменений в об</w:t>
      </w:r>
      <w:r>
        <w:rPr>
          <w:rFonts w:ascii="Times New Roman" w:hAnsi="Times New Roman" w:cs="Times New Roman"/>
          <w:sz w:val="28"/>
          <w:szCs w:val="28"/>
        </w:rPr>
        <w:t>ластной бюджет НСО. (Закон № 66-ОЗ от 30.03.2021, Закон № 94-ОЗ от 08.07.2021, Закон № 164-ОЗ от 17.12.2021)</w:t>
      </w:r>
      <w:r w:rsidRPr="0031699E">
        <w:rPr>
          <w:rFonts w:ascii="Times New Roman" w:hAnsi="Times New Roman" w:cs="Times New Roman"/>
          <w:sz w:val="28"/>
          <w:szCs w:val="28"/>
        </w:rPr>
        <w:t>.</w:t>
      </w:r>
    </w:p>
    <w:p w:rsidR="002C39D9" w:rsidRPr="001B381D" w:rsidRDefault="002C39D9" w:rsidP="001B381D">
      <w:pPr>
        <w:suppressAutoHyphens/>
        <w:spacing w:after="0" w:line="240" w:lineRule="auto"/>
        <w:ind w:firstLine="709"/>
        <w:jc w:val="both"/>
        <w:rPr>
          <w:rFonts w:ascii="Times New Roman" w:hAnsi="Times New Roman" w:cs="Times New Roman"/>
          <w:sz w:val="28"/>
          <w:szCs w:val="28"/>
        </w:rPr>
      </w:pPr>
      <w:r w:rsidRPr="0031699E">
        <w:rPr>
          <w:rFonts w:ascii="Times New Roman" w:hAnsi="Times New Roman" w:cs="Times New Roman"/>
          <w:sz w:val="28"/>
          <w:szCs w:val="28"/>
        </w:rPr>
        <w:t>Проект закона Новосибирской области «Об областном бюдже</w:t>
      </w:r>
      <w:r>
        <w:rPr>
          <w:rFonts w:ascii="Times New Roman" w:hAnsi="Times New Roman" w:cs="Times New Roman"/>
          <w:sz w:val="28"/>
          <w:szCs w:val="28"/>
        </w:rPr>
        <w:t>те Новосибирской области на 2022 год и плановый период 2023 и 2024</w:t>
      </w:r>
      <w:r w:rsidRPr="0031699E">
        <w:rPr>
          <w:rFonts w:ascii="Times New Roman" w:hAnsi="Times New Roman" w:cs="Times New Roman"/>
          <w:sz w:val="28"/>
          <w:szCs w:val="28"/>
        </w:rPr>
        <w:t xml:space="preserve"> годов» подготовлен своевременно и принят постановлением Законодательного Собрания Новосибирской области.</w:t>
      </w:r>
    </w:p>
    <w:p w:rsidR="004250C4" w:rsidRPr="00FA53F1" w:rsidRDefault="004250C4" w:rsidP="00DE2E4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lastRenderedPageBreak/>
        <w:t>Формирование, утверждение сводной бюджетной росписи, а также внесение изменений в нее осуществлялось в порядке, установленном приказом министерства финансов и налоговой политики Новосибирской области от 30.11.2017 № 66-НПА.</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Соблюдены установленные планом сроки рассмотрения документов по внесению изменений в сводную бюджетную роспись в 2021 году, что позволило своевременно уточнить плановые показатели сводной бюджетной росписи в целях организации исполнения бюджета по расходам. Исполнение сводной бюджетной росписи по расходам по итогам 2021 года составило 94,2% от прогнозных значений.</w:t>
      </w:r>
    </w:p>
    <w:p w:rsidR="00D9618F"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Доведение до ГРБС лимитов бюджетных обязательств, а также уведомлений об их изменении осуществлялось в порядке, установленном приказом министерства финансов и налоговой политики Новосибирской области от 30.11.2017 № 66-НПА.</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Соблюдены установленные планом сроки рассмотрения документов по внесению изменений в лимиты бюджетных обязательств в 2021 году, что обеспечило своевременное предоставление объема прав в денежном выражении для принятия получателями бюджетных средств бюджетных обязательств.</w:t>
      </w:r>
    </w:p>
    <w:p w:rsidR="004250C4"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Своевременное санкционирование расходов бюджетополучателей и государственных учреждений Новосибирской области позволило в установленные договором сроки осуществлять перечисления бюджетополучателями и государственными учреждениями Новосибирской области для исполнения принятых ими обязательств. На конец отчетной даты неисполненные платежные поручения, представленные в срок и соответствующие требованиям нормативных правовых актов</w:t>
      </w:r>
      <w:r w:rsidR="00DC4952">
        <w:rPr>
          <w:rFonts w:ascii="Times New Roman" w:hAnsi="Times New Roman" w:cs="Times New Roman"/>
          <w:sz w:val="28"/>
          <w:szCs w:val="28"/>
        </w:rPr>
        <w:t>,</w:t>
      </w:r>
      <w:r w:rsidRPr="00FA53F1">
        <w:rPr>
          <w:rFonts w:ascii="Times New Roman" w:hAnsi="Times New Roman" w:cs="Times New Roman"/>
          <w:sz w:val="28"/>
          <w:szCs w:val="28"/>
        </w:rPr>
        <w:t xml:space="preserve"> отсутствовали.</w:t>
      </w:r>
    </w:p>
    <w:p w:rsidR="002C39D9" w:rsidRPr="002C39D9" w:rsidRDefault="002C39D9" w:rsidP="002C39D9">
      <w:pPr>
        <w:suppressAutoHyphens/>
        <w:spacing w:after="0" w:line="240" w:lineRule="auto"/>
        <w:ind w:firstLine="709"/>
        <w:jc w:val="both"/>
        <w:rPr>
          <w:rFonts w:ascii="Times New Roman" w:hAnsi="Times New Roman" w:cs="Times New Roman"/>
          <w:color w:val="000000" w:themeColor="text1"/>
          <w:sz w:val="28"/>
          <w:szCs w:val="28"/>
        </w:rPr>
      </w:pPr>
      <w:r w:rsidRPr="001F4E66">
        <w:rPr>
          <w:rFonts w:ascii="Times New Roman" w:hAnsi="Times New Roman" w:cs="Times New Roman"/>
          <w:color w:val="000000" w:themeColor="text1"/>
          <w:sz w:val="28"/>
          <w:szCs w:val="28"/>
        </w:rPr>
        <w:t>Бюджетная отчетность об исполнении консолидированного бюджета Новосибирской области и территориального фонда обязательного медицинского страхования представлена в сроки, утвержденные приказом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1.1.5. Основное мероприятие «Обеспечение ликвидности единого счета областного бюджета Новосибирской области»</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Путем привлечения временно свободных средств государственных учреждений для покрытия возникавших кассовых разрывов и в целях увеличения поступлений в доходную часть областного бюджета созданы условия более качественного и эффективного управления бюджетными средствами, направленного на обеспечение безусловного исполнения денежных обязательств областного бюджета по мере наступления сроков платежей по ним, а также на получение процентного дохода. За 2021 год привлечено 89,7 млрд руб. По состоянию на 01.01.2022 средства возвращены в полном объеме. </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Формирование кассового плана, а также внесение изменений в него осуществлялось в порядке, установленном приказом министерства финансов и налоговой политики Новосибирской области от 07.12.2017 № 69-НПА.</w:t>
      </w:r>
    </w:p>
    <w:p w:rsidR="004250C4" w:rsidRPr="00FA53F1" w:rsidRDefault="004250C4" w:rsidP="004250C4">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Соблюдены установленные планом сроки рассмотрения документов по внесению изменений в кассовый план в 2021 году, что обеспечило </w:t>
      </w:r>
      <w:r w:rsidRPr="00FA53F1">
        <w:rPr>
          <w:rFonts w:ascii="Times New Roman" w:hAnsi="Times New Roman" w:cs="Times New Roman"/>
          <w:sz w:val="28"/>
          <w:szCs w:val="28"/>
        </w:rPr>
        <w:lastRenderedPageBreak/>
        <w:t>сбалансированность областного бюджета Новосибирской области. Исполнение кассового плана по расходам составило 94,2% от прогнозных значений.</w:t>
      </w:r>
    </w:p>
    <w:p w:rsidR="00D9618F" w:rsidRPr="00FA53F1" w:rsidRDefault="00D9618F" w:rsidP="00D9618F">
      <w:pPr>
        <w:suppressAutoHyphens/>
        <w:spacing w:after="0" w:line="240" w:lineRule="auto"/>
        <w:ind w:firstLine="709"/>
        <w:jc w:val="both"/>
        <w:rPr>
          <w:rFonts w:ascii="Times New Roman" w:hAnsi="Times New Roman" w:cs="Times New Roman"/>
          <w:sz w:val="28"/>
          <w:szCs w:val="28"/>
        </w:rPr>
      </w:pPr>
    </w:p>
    <w:p w:rsidR="00D9618F" w:rsidRPr="00FA53F1" w:rsidRDefault="00D9618F" w:rsidP="00D9618F">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1.1.6.</w:t>
      </w:r>
      <w:r w:rsidR="00C64F09" w:rsidRPr="00FA53F1">
        <w:rPr>
          <w:rFonts w:ascii="Times New Roman" w:hAnsi="Times New Roman" w:cs="Times New Roman"/>
          <w:b/>
          <w:sz w:val="28"/>
          <w:szCs w:val="28"/>
        </w:rPr>
        <w:t> </w:t>
      </w:r>
      <w:r w:rsidRPr="00FA53F1">
        <w:rPr>
          <w:rFonts w:ascii="Times New Roman" w:hAnsi="Times New Roman" w:cs="Times New Roman"/>
          <w:b/>
          <w:sz w:val="28"/>
          <w:szCs w:val="28"/>
        </w:rPr>
        <w:t>Основное мероприятие «Управление государственным долгом Новосибирской области»</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По итогам 2021 года областной бюджет Новосибирской области исполнен с профицитом 15 450 159,8 тыс. рублей, в том числе за счет превышения темпов собственных доходов по отношению к прогнозным.</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Государственный долг Новосибирской области по состоянию на 01.01.2022 года составил 41 968 849,4 тыс. рублей.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По итогам исполнения за 2021 год долговая нагрузка на областной бюджет Новосибирской области составляет – 26,0 % по отношению к собственным доходам областного бюджета субъекта (при допустимом значении 35%).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2021 году объем привлеченных коммерческих кредитов составил                       1 000 000,0 тыс. рублей или 4,3% объема привлечения, установленного Программой государственных внутренних заимствований Новосибирской области на 2021 год (далее – Программа). Погашение коммерческих кредитов составило                               2 000 000,0 тыс. рублей или 11,3% объема, установленного Программой.</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Привлечение и погашение в 2021 года краткосрочных бюджетных кредитов на пополнение остатка средств на едином счете бюджета Новосибирской области не осуществлялось в связи с отсутствием потребности в привлечении заемных средств в бюджет.</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Размещение и погашение государственных облигаций Новосибирской области в 2021 году осуществлено в объемах: 500 000,0 тыс. рублей и 5 000 000,0 тыс. рублей соответственно.</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соответствии со сроками было осуществлено погашение долговых обязательств по бюджетным кредитам в сумме 1 185 658,9 тыс. рублей, в том числе:</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для частичного покрытия дефицита бюджета в сумме 745 658,9 тыс. рублей;</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для погашения бюджетного кредита на пополнение остатков средств на счетах бюджетов субъектов РФ в сумме 440 000,0 тыс. рублей.</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Фактическое исполнение по расходам на обслуживание государственного долга Новосибирской области по состоянию на 01.01.2022 года составило                            1 529 975,6 тыс. рублей, что не превышает установленное законом о бюджете значение. МФ и НП НСО проводит мероприятия, направленные на минимизацию стоимости обслуживания долговых обязательств за счёт привлечения в областной бюджет Новосибирской области временно свободных остатков средств учреждений.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В результате по итогам 2021 года удалось минимизировать расходы на обслуживание государственного долга за счёт привлечения в областной бюджет Новосибирской области временно свободных остатков средств учреждений на                   103 517,9 тыс. рублей.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Начиная с 2021 года, механизм привлечения временно свободных остатков средств учреждений также осуществляется в рамках управления ликвидностью счета областного бюджета для увеличения поступлений в доходную часть областного бюджета.  По итогам 2021 года объем привлечения и погашения </w:t>
      </w:r>
      <w:r w:rsidRPr="00FA53F1">
        <w:rPr>
          <w:rFonts w:ascii="Times New Roman" w:hAnsi="Times New Roman" w:cs="Times New Roman"/>
          <w:sz w:val="28"/>
          <w:szCs w:val="28"/>
        </w:rPr>
        <w:lastRenderedPageBreak/>
        <w:t>составил 89 700 000 тыс. рублей. Доход от размещения ЕКС за 12 месяцев составил 971 277,2 тыс. рублей.</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Расходы, связанные с оплатой услуг профессиональных участников рынка ценных бумаг, по итогам 2021 года осуществлялись в размере 1 461,2 тыс. рублей в соответствии с условиями заключенных государственных контрактов.</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В 2021 году Программой государственных гарантий Новосибирской области предусмотрено предоставление государственных гарантий инвесторам, осуществляющим инвестиционную деятельность на территории Новосибирской области, общим объемом 650 000,0 тыс. рублей. По итогам 2021 года государственные гарантии не предоставлялись в связи с отсутствием заявок принципалов на их получение.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Исполнение долговых обязательств Новосибирской области в 2021 году осуществлялось своевременно и в полном объеме, просроченная задолженность отсутствует.</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В целях повышения привлекательности Новосибирской области как заемщика на официальном сайте министерства финансов и налоговой политики Новосибирской области осуществляется публикация аналитической информации по государственному долгу Новосибирской области, долговой книге региона, информации о кредитных рейтингах региона, государственных ценных бумагах.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27 августа 2021 года АКРА подтвердило кредитный рейтинг Новосибирской области на уровне АА-(RU), прогноз "Стабильный". Рейтинг обращающихся на рынке государственных облигаций Новосибирской области подтверждены на уровне АА-(RU). Рейтинги Новосибирской области соответствуют инвестиционному уровню.</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17 ноября 2021 года АКРА присвоила рейтинг новому выпуску ценных бумаг 2021 года на уровне АА-(RU).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17 ноября 2021 года независимая международная оценка рейтингового агентства </w:t>
      </w:r>
      <w:proofErr w:type="spellStart"/>
      <w:r w:rsidRPr="00FA53F1">
        <w:rPr>
          <w:rFonts w:ascii="Times New Roman" w:hAnsi="Times New Roman" w:cs="Times New Roman"/>
          <w:sz w:val="28"/>
          <w:szCs w:val="28"/>
        </w:rPr>
        <w:t>Fitch</w:t>
      </w:r>
      <w:proofErr w:type="spellEnd"/>
      <w:r w:rsidRPr="00FA53F1">
        <w:rPr>
          <w:rFonts w:ascii="Times New Roman" w:hAnsi="Times New Roman" w:cs="Times New Roman"/>
          <w:sz w:val="28"/>
          <w:szCs w:val="28"/>
        </w:rPr>
        <w:t xml:space="preserve"> </w:t>
      </w:r>
      <w:proofErr w:type="spellStart"/>
      <w:r w:rsidRPr="00FA53F1">
        <w:rPr>
          <w:rFonts w:ascii="Times New Roman" w:hAnsi="Times New Roman" w:cs="Times New Roman"/>
          <w:sz w:val="28"/>
          <w:szCs w:val="28"/>
        </w:rPr>
        <w:t>Ratings</w:t>
      </w:r>
      <w:proofErr w:type="spellEnd"/>
      <w:r w:rsidRPr="00FA53F1">
        <w:rPr>
          <w:rFonts w:ascii="Times New Roman" w:hAnsi="Times New Roman" w:cs="Times New Roman"/>
          <w:sz w:val="28"/>
          <w:szCs w:val="28"/>
        </w:rPr>
        <w:t xml:space="preserve"> присвоила рейтинг новому выпуску ценных бумаг 2021 года на уровне ВВВ-.                                                                                                                       </w:t>
      </w:r>
    </w:p>
    <w:p w:rsidR="00B67A75"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10 декабря 2021 года независимая международная оценка рейтингового агентства </w:t>
      </w:r>
      <w:proofErr w:type="spellStart"/>
      <w:r w:rsidRPr="00FA53F1">
        <w:rPr>
          <w:rFonts w:ascii="Times New Roman" w:hAnsi="Times New Roman" w:cs="Times New Roman"/>
          <w:sz w:val="28"/>
          <w:szCs w:val="28"/>
        </w:rPr>
        <w:t>Fitch</w:t>
      </w:r>
      <w:proofErr w:type="spellEnd"/>
      <w:r w:rsidRPr="00FA53F1">
        <w:rPr>
          <w:rFonts w:ascii="Times New Roman" w:hAnsi="Times New Roman" w:cs="Times New Roman"/>
          <w:sz w:val="28"/>
          <w:szCs w:val="28"/>
        </w:rPr>
        <w:t xml:space="preserve"> </w:t>
      </w:r>
      <w:proofErr w:type="spellStart"/>
      <w:r w:rsidRPr="00FA53F1">
        <w:rPr>
          <w:rFonts w:ascii="Times New Roman" w:hAnsi="Times New Roman" w:cs="Times New Roman"/>
          <w:sz w:val="28"/>
          <w:szCs w:val="28"/>
        </w:rPr>
        <w:t>Ratings</w:t>
      </w:r>
      <w:proofErr w:type="spellEnd"/>
      <w:r w:rsidRPr="00FA53F1">
        <w:rPr>
          <w:rFonts w:ascii="Times New Roman" w:hAnsi="Times New Roman" w:cs="Times New Roman"/>
          <w:sz w:val="28"/>
          <w:szCs w:val="28"/>
        </w:rPr>
        <w:t xml:space="preserve"> подтвердила долгосрочные кредитные рейтинги региона в национальной валюте на уровне «BBB-» и краткосрочный РДЭ в иностранной валюте «F3». Рейтинги обращающихся на рынке государственных облигаций Новосибирской области подтверждены на уровне «BBB-».  Прогноз по рейтингам сохранен «Стабильный».                                                                                                                                                                                                                                                                                                    </w:t>
      </w:r>
    </w:p>
    <w:p w:rsidR="00D9618F" w:rsidRPr="00FA53F1" w:rsidRDefault="00B67A75" w:rsidP="00B67A75">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Оплата услуг по присвоению и подтверждению кредитных рейтингов Новосибирской области в 2021 году составила 780,0 тыс. рублей.</w:t>
      </w:r>
    </w:p>
    <w:p w:rsidR="00D9618F" w:rsidRPr="00FA53F1" w:rsidRDefault="00C64F09" w:rsidP="00D9618F">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1.1.7. </w:t>
      </w:r>
      <w:r w:rsidR="00D9618F" w:rsidRPr="00FA53F1">
        <w:rPr>
          <w:rFonts w:ascii="Times New Roman" w:hAnsi="Times New Roman" w:cs="Times New Roman"/>
          <w:b/>
          <w:sz w:val="28"/>
          <w:szCs w:val="28"/>
        </w:rPr>
        <w:t>Основное мероприятие «</w:t>
      </w:r>
      <w:r w:rsidR="00F77A2A" w:rsidRPr="00FA53F1">
        <w:rPr>
          <w:rFonts w:ascii="Times New Roman" w:hAnsi="Times New Roman" w:cs="Times New Roman"/>
          <w:b/>
          <w:sz w:val="28"/>
          <w:szCs w:val="28"/>
        </w:rPr>
        <w:t>Обеспечение бюджетов муниципальных образований Новосибирской области финансовыми ресурсами</w:t>
      </w:r>
      <w:r w:rsidR="00D9618F" w:rsidRPr="00FA53F1">
        <w:rPr>
          <w:rFonts w:ascii="Times New Roman" w:hAnsi="Times New Roman" w:cs="Times New Roman"/>
          <w:b/>
          <w:sz w:val="28"/>
          <w:szCs w:val="28"/>
        </w:rPr>
        <w:t>»</w:t>
      </w:r>
    </w:p>
    <w:p w:rsidR="00083E0A" w:rsidRPr="00FA53F1" w:rsidRDefault="00083E0A" w:rsidP="00083E0A">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Выделено дотаций на выравнивание бюджетной обеспеченности муниципальных районов (городских округов) на сумму 3 375 834,9 тыс. рублей, </w:t>
      </w:r>
    </w:p>
    <w:p w:rsidR="00083E0A" w:rsidRPr="00FA53F1" w:rsidRDefault="00083E0A" w:rsidP="00083E0A">
      <w:pPr>
        <w:suppressAutoHyphens/>
        <w:spacing w:after="0" w:line="240" w:lineRule="auto"/>
        <w:jc w:val="both"/>
        <w:rPr>
          <w:rFonts w:ascii="Times New Roman" w:hAnsi="Times New Roman" w:cs="Times New Roman"/>
          <w:sz w:val="28"/>
          <w:szCs w:val="28"/>
        </w:rPr>
      </w:pPr>
      <w:r w:rsidRPr="00FA53F1">
        <w:rPr>
          <w:rFonts w:ascii="Times New Roman" w:hAnsi="Times New Roman" w:cs="Times New Roman"/>
          <w:sz w:val="28"/>
          <w:szCs w:val="28"/>
        </w:rPr>
        <w:t>что составляет 100 % от годового плана по дотации.</w:t>
      </w:r>
    </w:p>
    <w:p w:rsidR="00083E0A" w:rsidRPr="00FA53F1" w:rsidRDefault="00083E0A" w:rsidP="00083E0A">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Выделено субвенции муниципальным районам на осуществление государственных полномочий по расчету и предоставлению дотаций поселениям составил 1 766 213,4 тыс. рублей (100 % от годового плана).</w:t>
      </w:r>
    </w:p>
    <w:p w:rsidR="00D9618F" w:rsidRPr="00FA53F1" w:rsidRDefault="00083E0A" w:rsidP="00083E0A">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sz w:val="28"/>
          <w:szCs w:val="28"/>
        </w:rPr>
        <w:lastRenderedPageBreak/>
        <w:t>Выделено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в 2021 году 10 773 061,1 тыс. рублей, при годовом плане в 11 030 462,9 тыс. рублей или 97,7 % от годовых назначений.</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1.1.9. Основное мероприятие «Предоставление бюджетных кредитов местным бюджетам Новосибирской области из областного бюджета Новосибирской области»</w:t>
      </w:r>
    </w:p>
    <w:p w:rsidR="00083E0A" w:rsidRPr="00FA53F1" w:rsidRDefault="00083E0A" w:rsidP="00083E0A">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2021 году министерством финансов и налоговой политики Новосибирской области была осуществлена выдача бюджетного кредита бюджету города Новосибирска в объеме 1 414,8 млн. рублей.</w:t>
      </w:r>
    </w:p>
    <w:p w:rsidR="00D9618F" w:rsidRPr="00FA53F1" w:rsidRDefault="00C64F09" w:rsidP="00083E0A">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1.2. </w:t>
      </w:r>
      <w:r w:rsidR="00D9618F" w:rsidRPr="00FA53F1">
        <w:rPr>
          <w:rFonts w:ascii="Times New Roman" w:hAnsi="Times New Roman" w:cs="Times New Roman"/>
          <w:b/>
          <w:sz w:val="28"/>
          <w:szCs w:val="28"/>
        </w:rPr>
        <w:t>Задача «Формирование условий для качественного управления региональными и муниципальными финансами в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1.2.1.</w:t>
      </w:r>
      <w:r w:rsidR="00C64F09" w:rsidRPr="00FA53F1">
        <w:rPr>
          <w:rFonts w:ascii="Times New Roman" w:hAnsi="Times New Roman" w:cs="Times New Roman"/>
          <w:b/>
          <w:sz w:val="28"/>
          <w:szCs w:val="28"/>
        </w:rPr>
        <w:t> </w:t>
      </w:r>
      <w:r w:rsidRPr="00FA53F1">
        <w:rPr>
          <w:rFonts w:ascii="Times New Roman" w:hAnsi="Times New Roman" w:cs="Times New Roman"/>
          <w:b/>
          <w:sz w:val="28"/>
          <w:szCs w:val="28"/>
        </w:rPr>
        <w:t>Основное мероприятие «Проведение мониторинга и анализа качества финансового менеджмента ГРБС и управления региональными финансами в Новосибирской области, принятие мер по их улучшению»</w:t>
      </w:r>
    </w:p>
    <w:p w:rsidR="004852B2" w:rsidRPr="00FA53F1" w:rsidRDefault="004852B2" w:rsidP="004852B2">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2021 году в установленный срок проведен по итогам 2020 года ежегодный мониторинг качества финансового менеджмента в отношении главных распорядителей средств областного бюджета Новосибирской области и главных администраторов доходов областного бюджета (далее – ГАБС). По результатам мониторинга составлен и размещен на официальном сайте МФ и НП НСО (30.06.2021) рейтинг ГАБС с отчетами в разрезе показателей.</w:t>
      </w:r>
    </w:p>
    <w:p w:rsidR="00D9618F" w:rsidRPr="00FA53F1" w:rsidRDefault="004852B2" w:rsidP="004852B2">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По итогам проведения мониторинга качества финансового менеджмента и на основании полученных от ГАБС сведений о ходе реализации мер, подготовлены предложения по повышению качества финансового менеджмента. </w:t>
      </w:r>
    </w:p>
    <w:p w:rsidR="00D9618F" w:rsidRPr="00FA53F1" w:rsidRDefault="00C64F09"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1.2.2. </w:t>
      </w:r>
      <w:r w:rsidR="00D9618F" w:rsidRPr="00FA53F1">
        <w:rPr>
          <w:rFonts w:ascii="Times New Roman" w:hAnsi="Times New Roman" w:cs="Times New Roman"/>
          <w:b/>
          <w:sz w:val="28"/>
          <w:szCs w:val="28"/>
        </w:rPr>
        <w:t>Основное мероприятие «Проведение мониторинга и анализа качества управления муниципальными финансами в Новосибирской области, принятие мер по его улучшению»</w:t>
      </w:r>
    </w:p>
    <w:p w:rsidR="00083E0A" w:rsidRPr="00FA53F1" w:rsidRDefault="00083E0A" w:rsidP="00083E0A">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результате, все нарушения, выявленные в процессе экспертизы проектов местных бюджетов высокодотационных муниципальных образований, были устранены.</w:t>
      </w:r>
    </w:p>
    <w:p w:rsidR="00D9618F" w:rsidRPr="00FA53F1" w:rsidRDefault="00083E0A" w:rsidP="00083E0A">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sz w:val="28"/>
          <w:szCs w:val="28"/>
        </w:rPr>
        <w:t>Доля муниципальных образований Новосибирской области, нарушивших требования бюджетного законодательства Российской Федерации в результате проводимого мониторинга соблюдения муниципальными образованиями требований бюджетного законодательства Российской Федерации и оценки качества управления бюджетным процессом в муниципальных образованиях Российской Федерации, составляет 5,1 % из общего количества муниципальных образований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2. Цель «Вовлечение граждан в бюджетный процесс и повышение финансовой грамотности населения в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2.1. Задача «Повышение открытости бюджетных данных и формирование условий для роста финансовой грамотности населения в Новосибирской области»</w:t>
      </w:r>
    </w:p>
    <w:p w:rsidR="00D9618F" w:rsidRPr="00FA53F1" w:rsidRDefault="00D9618F"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lastRenderedPageBreak/>
        <w:t xml:space="preserve">2.1.1. Основное мероприятие «Развитие </w:t>
      </w:r>
      <w:proofErr w:type="spellStart"/>
      <w:r w:rsidRPr="00FA53F1">
        <w:rPr>
          <w:rFonts w:ascii="Times New Roman" w:hAnsi="Times New Roman" w:cs="Times New Roman"/>
          <w:b/>
          <w:sz w:val="28"/>
          <w:szCs w:val="28"/>
        </w:rPr>
        <w:t>интернет-ресурсов</w:t>
      </w:r>
      <w:proofErr w:type="spellEnd"/>
      <w:r w:rsidRPr="00FA53F1">
        <w:rPr>
          <w:rFonts w:ascii="Times New Roman" w:hAnsi="Times New Roman" w:cs="Times New Roman"/>
          <w:b/>
          <w:sz w:val="28"/>
          <w:szCs w:val="28"/>
        </w:rPr>
        <w:t>, направленных на обеспечение открытости бюджетных данных Новосибирской области»</w:t>
      </w:r>
    </w:p>
    <w:p w:rsidR="00C64F09" w:rsidRPr="00FA53F1" w:rsidRDefault="007049E8" w:rsidP="00C64F09">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По итогам 2021 года все мероприятия выполнены своевременно, обеспечено размещение информации в изменяемых структурных элементах официального сайта министерства финансов и налоговой политики Новосибирской области и портала «Открытый бюджет Новосибирской области», направленной ответственными структурными подразделениями министерства на электронный адрес webmaster@mfnso.ru и openbudget@mfnso.ru. </w:t>
      </w:r>
      <w:r w:rsidR="00C64F09" w:rsidRPr="00FA53F1">
        <w:rPr>
          <w:rFonts w:ascii="Times New Roman" w:hAnsi="Times New Roman" w:cs="Times New Roman"/>
          <w:sz w:val="28"/>
          <w:szCs w:val="28"/>
        </w:rPr>
        <w:t>Управление бюджетного планирования</w:t>
      </w:r>
    </w:p>
    <w:p w:rsidR="00C64F09" w:rsidRPr="00FA53F1" w:rsidRDefault="004852B2" w:rsidP="00C64F09">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течение года подготовлены брошюры «Бюджет для граждан на основе проекта закона об областном бюджете Новосибирской области на 2022 и плановый период 2023 и 2024 годов», «Бюджет для граждан на основе закона об исполнении областного бюджета Новосибирской области за 2020 год» и «Бюджет для граждан на основе закона об областном бюджете Новосибирской области на 2022 и плановый период 2023 и 2024 годов».</w:t>
      </w:r>
    </w:p>
    <w:p w:rsidR="00C64F09" w:rsidRPr="00FA53F1" w:rsidRDefault="00C64F09" w:rsidP="00C64F09">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2.1.2. Основное мероприятие «Анализ открытости и прозрачности бюджетного процесса в Новосибирской области, принятие мер по ее повышению»</w:t>
      </w:r>
    </w:p>
    <w:p w:rsidR="004852B2" w:rsidRPr="00FA53F1" w:rsidRDefault="004852B2" w:rsidP="00D7518C">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Результаты оценки открытости бюджетных данных по Новосибирской области были проанализированы по показателям, не позволившим набрать максимальное количество баллов в 2021 году. По результатам анализа был скорректирован план мероприятий по повышению уровня открытости бюджетных данных на 2021 год. В течение года были реализованы мероприятия согласно указанному плану.</w:t>
      </w:r>
    </w:p>
    <w:p w:rsidR="007049E8" w:rsidRPr="00FA53F1" w:rsidRDefault="007049E8" w:rsidP="000D0903">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2021 году обеспечено размещение информации в рамках Приказа Минфина России от 28.12.2016 № 243н «О составе и порядке размещения и предоставления информации на едином портале бюджетной системы Российской Федерации»</w:t>
      </w:r>
    </w:p>
    <w:p w:rsidR="00D9618F" w:rsidRPr="00FA53F1" w:rsidRDefault="00C64F09"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2.1.3. Основное мероприятие «Организация и реализация программ повышения финансовой грамотности населения в Новосибирской области»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Мероприятие по формированию и обеспечению деятельности централизованной инфраструктуры реализовано путем:</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 обеспечения финансирования деятельности АНО «Дом финансового просвещения» за счет субсидии из областного бюджета путем перечисления средств субсидии в соответствии с графиком, являющимся приложением к соглашению о предоставлении субсидии, в размере 20 214,8 </w:t>
      </w:r>
      <w:proofErr w:type="spellStart"/>
      <w:r w:rsidRPr="00FA53F1">
        <w:rPr>
          <w:rFonts w:ascii="Times New Roman" w:hAnsi="Times New Roman" w:cs="Times New Roman"/>
          <w:sz w:val="28"/>
          <w:szCs w:val="28"/>
        </w:rPr>
        <w:t>тыс.руб</w:t>
      </w:r>
      <w:proofErr w:type="spellEnd"/>
      <w:r w:rsidRPr="00FA53F1">
        <w:rPr>
          <w:rFonts w:ascii="Times New Roman" w:hAnsi="Times New Roman" w:cs="Times New Roman"/>
          <w:sz w:val="28"/>
          <w:szCs w:val="28"/>
        </w:rPr>
        <w:t>.;</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проверки квартальных и годового отчетов о расходовании средств субсидии;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подготовки проекта соглашения о предоставлении АНО «Дом финансового просвещения» субсидии из областного бюджета на 2022 год.</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Информационная кампания, направленная на повышение финансовой грамотности населения, организована и реализована посредством:</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 освещения деятельности АНО «Дом финансового просвещения» и проводимых ею мероприятий на </w:t>
      </w:r>
      <w:proofErr w:type="spellStart"/>
      <w:r w:rsidRPr="00FA53F1">
        <w:rPr>
          <w:rFonts w:ascii="Times New Roman" w:hAnsi="Times New Roman" w:cs="Times New Roman"/>
          <w:sz w:val="28"/>
          <w:szCs w:val="28"/>
        </w:rPr>
        <w:t>интернет-ресурсах</w:t>
      </w:r>
      <w:proofErr w:type="spellEnd"/>
      <w:r w:rsidRPr="00FA53F1">
        <w:rPr>
          <w:rFonts w:ascii="Times New Roman" w:hAnsi="Times New Roman" w:cs="Times New Roman"/>
          <w:sz w:val="28"/>
          <w:szCs w:val="28"/>
        </w:rPr>
        <w:t xml:space="preserve">: портал Правительства НСО, официальные сайты региональных органов власти (МФ и НП НСО, </w:t>
      </w:r>
      <w:r w:rsidRPr="00FA53F1">
        <w:rPr>
          <w:rFonts w:ascii="Times New Roman" w:hAnsi="Times New Roman" w:cs="Times New Roman"/>
          <w:sz w:val="28"/>
          <w:szCs w:val="28"/>
        </w:rPr>
        <w:lastRenderedPageBreak/>
        <w:t xml:space="preserve">Минобразования НСО, </w:t>
      </w:r>
      <w:proofErr w:type="spellStart"/>
      <w:r w:rsidRPr="00FA53F1">
        <w:rPr>
          <w:rFonts w:ascii="Times New Roman" w:hAnsi="Times New Roman" w:cs="Times New Roman"/>
          <w:sz w:val="28"/>
          <w:szCs w:val="28"/>
        </w:rPr>
        <w:t>Минпромторг</w:t>
      </w:r>
      <w:proofErr w:type="spellEnd"/>
      <w:r w:rsidRPr="00FA53F1">
        <w:rPr>
          <w:rFonts w:ascii="Times New Roman" w:hAnsi="Times New Roman" w:cs="Times New Roman"/>
          <w:sz w:val="28"/>
          <w:szCs w:val="28"/>
        </w:rPr>
        <w:t xml:space="preserve"> НСО), официальный сайт Мэрии г. Новосибирска, сайты администрации районов НСО, сайты отдельных образовательных учреждений области;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2) проведения комплексной тематической выставки «</w:t>
      </w:r>
      <w:proofErr w:type="spellStart"/>
      <w:r w:rsidRPr="00FA53F1">
        <w:rPr>
          <w:rFonts w:ascii="Times New Roman" w:hAnsi="Times New Roman" w:cs="Times New Roman"/>
          <w:sz w:val="28"/>
          <w:szCs w:val="28"/>
        </w:rPr>
        <w:t>Финсоветник</w:t>
      </w:r>
      <w:proofErr w:type="spellEnd"/>
      <w:r w:rsidRPr="00FA53F1">
        <w:rPr>
          <w:rFonts w:ascii="Times New Roman" w:hAnsi="Times New Roman" w:cs="Times New Roman"/>
          <w:sz w:val="28"/>
          <w:szCs w:val="28"/>
        </w:rPr>
        <w:t>» на базе ГПНТБ СО РАН с размещением материалов ЦБ РФ, по результатам которой было размещено 11 информационных плакатов, 23 единицы литературы, 500 брошюр по финансовой грамотности, охват аудитории составил 22 202 чел.;</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3) реализации проекта по проведению тематической информационной кампании «Транспорт финансового просвещения» в муниципальных районах Новосибирской области, по итогам реализации которого количество задействованных площадок составило более 700, среди которых 391 единица общественного транспорта, общий охват аудитории, имевшей возможность ознакомится с материалами проекта составил около 28 700 человек;</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4) создания сайта АНО «Дом финансового просвещения» с элементами информационно-образовательного ресурса Новосибирской области по финансовой грамотности в сети Интернет;</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5) обеспечения ведения интернет-канала </w:t>
      </w:r>
      <w:proofErr w:type="spellStart"/>
      <w:r w:rsidRPr="00FA53F1">
        <w:rPr>
          <w:rFonts w:ascii="Times New Roman" w:hAnsi="Times New Roman" w:cs="Times New Roman"/>
          <w:sz w:val="28"/>
          <w:szCs w:val="28"/>
        </w:rPr>
        <w:t>Яндекс.Дзен</w:t>
      </w:r>
      <w:proofErr w:type="spellEnd"/>
      <w:r w:rsidRPr="00FA53F1">
        <w:rPr>
          <w:rFonts w:ascii="Times New Roman" w:hAnsi="Times New Roman" w:cs="Times New Roman"/>
          <w:sz w:val="28"/>
          <w:szCs w:val="28"/>
        </w:rPr>
        <w:t xml:space="preserve">, страниц АНО «Дом финансового просвещения» социальных сетях – Одноклассники, </w:t>
      </w:r>
      <w:proofErr w:type="spellStart"/>
      <w:r w:rsidRPr="00FA53F1">
        <w:rPr>
          <w:rFonts w:ascii="Times New Roman" w:hAnsi="Times New Roman" w:cs="Times New Roman"/>
          <w:sz w:val="28"/>
          <w:szCs w:val="28"/>
        </w:rPr>
        <w:t>ВКонтакте</w:t>
      </w:r>
      <w:proofErr w:type="spellEnd"/>
      <w:r w:rsidRPr="00FA53F1">
        <w:rPr>
          <w:rFonts w:ascii="Times New Roman" w:hAnsi="Times New Roman" w:cs="Times New Roman"/>
          <w:sz w:val="28"/>
          <w:szCs w:val="28"/>
        </w:rPr>
        <w:t xml:space="preserve"> и </w:t>
      </w:r>
      <w:proofErr w:type="spellStart"/>
      <w:r w:rsidRPr="00FA53F1">
        <w:rPr>
          <w:rFonts w:ascii="Times New Roman" w:hAnsi="Times New Roman" w:cs="Times New Roman"/>
          <w:sz w:val="28"/>
          <w:szCs w:val="28"/>
        </w:rPr>
        <w:t>Инстаграмм</w:t>
      </w:r>
      <w:proofErr w:type="spellEnd"/>
      <w:r w:rsidRPr="00FA53F1">
        <w:rPr>
          <w:rFonts w:ascii="Times New Roman" w:hAnsi="Times New Roman" w:cs="Times New Roman"/>
          <w:sz w:val="28"/>
          <w:szCs w:val="28"/>
        </w:rPr>
        <w:t xml:space="preserve">, по итогам которого количество публикаций на указанных </w:t>
      </w:r>
      <w:proofErr w:type="spellStart"/>
      <w:r w:rsidRPr="00FA53F1">
        <w:rPr>
          <w:rFonts w:ascii="Times New Roman" w:hAnsi="Times New Roman" w:cs="Times New Roman"/>
          <w:sz w:val="28"/>
          <w:szCs w:val="28"/>
        </w:rPr>
        <w:t>интернет-ресурсах</w:t>
      </w:r>
      <w:proofErr w:type="spellEnd"/>
      <w:r w:rsidRPr="00FA53F1">
        <w:rPr>
          <w:rFonts w:ascii="Times New Roman" w:hAnsi="Times New Roman" w:cs="Times New Roman"/>
          <w:sz w:val="28"/>
          <w:szCs w:val="28"/>
        </w:rPr>
        <w:t xml:space="preserve"> составило 591 626, количество размещенных материалов партнеров – 209, общее количество подписчиков – 973, прямой охват аудитории (количество взаимодействий с публикациями) – около 70 000;</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6) реализации проекта «Неделя финансовой грамотности на Радио 54 с Домом финансового просвещения», в рамках которого проведено 56 радиопередач, роздано 48 книги, 288 брошюры ЦБ РФ, охват проекта составил 14 350 человек;</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7) обеспечения взаимодействия с районными печатными СМИ, в результате которого в 12 изданиях были напечатаны 16 статей, посвященных вопросам финансовой грамотности населения, в том числе повышению открытости бюджетных данных региона;</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8) реализации просветительского проекта «Мобильная финансовая библиотека» на базе Новосибирской государственной областной научной библиотеки, в рамках которого закуплен и передан библиотеке тематический книжный фонд для организации просветительского пространства в рамках КИБО, оборудован блок тематической литературы для обслуживания отдельных отдаленных районов области, в которых отсутствуют стационарные библиотеки, в результате реализации проекта количество задействованных единиц литературы составило 31, количество выездов комплекса с оборудованным тематическим стендом – около 100, объем книговыдачи с тематического стенда составил около 110 единиц литературы.</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Организованы следующие обучающие мероприятия по различным финансовым темам, включая темы, направленные на содействие реализации прав потребителей на рынке финансовых услуг:</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 организовано участие в проведении Всероссийской Недели финансовой грамотности, по результатам мероприятий Недели уроки по финансовой грамотности прошли на 654 площадках (в том числе в школах, учреждениях </w:t>
      </w:r>
      <w:r w:rsidRPr="00FA53F1">
        <w:rPr>
          <w:rFonts w:ascii="Times New Roman" w:hAnsi="Times New Roman" w:cs="Times New Roman"/>
          <w:sz w:val="28"/>
          <w:szCs w:val="28"/>
        </w:rPr>
        <w:lastRenderedPageBreak/>
        <w:t>среднего профессионального образования, дошкольных учреждениях), охват учащихся составил 66 707 чел.;</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2) проведен цикл онлайн-лекций для школьников и студентов «</w:t>
      </w:r>
      <w:proofErr w:type="spellStart"/>
      <w:r w:rsidRPr="00FA53F1">
        <w:rPr>
          <w:rFonts w:ascii="Times New Roman" w:hAnsi="Times New Roman" w:cs="Times New Roman"/>
          <w:sz w:val="28"/>
          <w:szCs w:val="28"/>
        </w:rPr>
        <w:t>PROфинансы</w:t>
      </w:r>
      <w:proofErr w:type="spellEnd"/>
      <w:r w:rsidRPr="00FA53F1">
        <w:rPr>
          <w:rFonts w:ascii="Times New Roman" w:hAnsi="Times New Roman" w:cs="Times New Roman"/>
          <w:sz w:val="28"/>
          <w:szCs w:val="28"/>
        </w:rPr>
        <w:t xml:space="preserve">», по результатам реализации проекта проведены пять онлайн-лекций на базе Новосибирской областной юношеской библиотеки с привлечением экспертов-волонтеров, общее число просмотров </w:t>
      </w:r>
      <w:proofErr w:type="spellStart"/>
      <w:r w:rsidRPr="00FA53F1">
        <w:rPr>
          <w:rFonts w:ascii="Times New Roman" w:hAnsi="Times New Roman" w:cs="Times New Roman"/>
          <w:sz w:val="28"/>
          <w:szCs w:val="28"/>
        </w:rPr>
        <w:t>вебинаров</w:t>
      </w:r>
      <w:proofErr w:type="spellEnd"/>
      <w:r w:rsidRPr="00FA53F1">
        <w:rPr>
          <w:rFonts w:ascii="Times New Roman" w:hAnsi="Times New Roman" w:cs="Times New Roman"/>
          <w:sz w:val="28"/>
          <w:szCs w:val="28"/>
        </w:rPr>
        <w:t xml:space="preserve"> составило более 900;</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3) реализована Всероссийская программа «Дни финансовой грамотности в учебных заведениях» в 2020-2021 учебном году, по результатам программы на 377 образовательных площадках региона проведено 1390 мероприятий с общим охватом более 35 600 человек;</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4) проведена вторая региональная семейная онлайн-олимпиада по финансовой грамотности обеспечено, по итогам реализации проекта в олимпиаде приняло участие 1 404 человека, на конкурс представлено 470 работ;</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5) принято участие в проведении на территории региона Всероссийской Недели сбережений, по результатам в рамках Недели проведено 10 очных тематических мероприятий с слушателей – 410 человек;</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6) проведена III Межрегиональная конференция волонтеров финансового просвещения «Волонтеры благополучия», по результатам проведения конференции количество участников, зарегистрированных на конференцию, составило 731 человек, общее количество просмотров в день трансляции – 1000, количество регионов-участников – 75, количество спикеров – 17;</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7) проведен конкурс проектов «Бюджет для граждан», по результатам которого охват участников составил 137 человек, из них: физические лица – 131, юридические лица – 2 (по 3 участника в каждой команде), количество подготовленных проектов – 75;</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8) проведен региональный этап Всероссийского конкурса эссе «День рубля», по результатам которого охват учащихся образовательных организаций составил 247 человек, количество образовательных организаций, учащиеся которых приняли участие в конкурсе – 129;</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9) проведен цикл онлайн-лекций по финансовой грамотности для взрослого населения города Новосибирска и Новосибирской области на площадке Новосибирской государственной областной научной библиотеки (очное участие с онлайн-подключением к прямой трансляции библиотек районов области), по результатам было организовано проведение 6 лекций с привлечением экспертов в количестве 6, охват аудитории составил более 1300 человек;</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10) проведена совместно с НГУЭУ просветительская акция «Финансовый диктант» путем организации и проведения онлайн-тестирования, приуроченного ко Дню финансиста, для учащихся первых курсов образовательных организаций среднего профессионального образования и высшего образования Новосибирской области, включая проведение трех просветительских лекций на площадках трех образовательных организаций (НГУЭУ, Новосибирский ГАУ, Новосибирский колледж электроники и вычислительной техники), общий охват аудитории составил 9 425 человек;</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11) принято участие в организации IV форума сельской молодёжи в Тогучине, в результате охват участников семинарами по финансовым тематикам </w:t>
      </w:r>
      <w:r w:rsidRPr="00FA53F1">
        <w:rPr>
          <w:rFonts w:ascii="Times New Roman" w:hAnsi="Times New Roman" w:cs="Times New Roman"/>
          <w:sz w:val="28"/>
          <w:szCs w:val="28"/>
        </w:rPr>
        <w:lastRenderedPageBreak/>
        <w:t xml:space="preserve">составил 85 человек, в </w:t>
      </w:r>
      <w:proofErr w:type="spellStart"/>
      <w:r w:rsidRPr="00FA53F1">
        <w:rPr>
          <w:rFonts w:ascii="Times New Roman" w:hAnsi="Times New Roman" w:cs="Times New Roman"/>
          <w:sz w:val="28"/>
          <w:szCs w:val="28"/>
        </w:rPr>
        <w:t>Тогучинской</w:t>
      </w:r>
      <w:proofErr w:type="spellEnd"/>
      <w:r w:rsidRPr="00FA53F1">
        <w:rPr>
          <w:rFonts w:ascii="Times New Roman" w:hAnsi="Times New Roman" w:cs="Times New Roman"/>
          <w:sz w:val="28"/>
          <w:szCs w:val="28"/>
        </w:rPr>
        <w:t xml:space="preserve"> библиотеке впервые экспонирована выставка из 20 книг по финансовой грамотности;     </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12) в рамках реализации мероприятий по поддержке проведения на территории региона всероссийских олимпиад по финансовой грамотности для школьников и студентов:</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а) обеспечена поддержка проведения на территории региона олимпиад для школьников, входящих в перечень олимпиад, утвержденный приказом </w:t>
      </w:r>
      <w:proofErr w:type="spellStart"/>
      <w:r w:rsidRPr="00FA53F1">
        <w:rPr>
          <w:rFonts w:ascii="Times New Roman" w:hAnsi="Times New Roman" w:cs="Times New Roman"/>
          <w:sz w:val="28"/>
          <w:szCs w:val="28"/>
        </w:rPr>
        <w:t>Минобрнауки</w:t>
      </w:r>
      <w:proofErr w:type="spellEnd"/>
      <w:r w:rsidRPr="00FA53F1">
        <w:rPr>
          <w:rFonts w:ascii="Times New Roman" w:hAnsi="Times New Roman" w:cs="Times New Roman"/>
          <w:sz w:val="28"/>
          <w:szCs w:val="28"/>
        </w:rPr>
        <w:t xml:space="preserve"> России 27.08.2020 № 1125, дающих дополнительные преимущества школьникам при поступлении в высшие учебные заведения страны, в частности: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XVI Всероссийской олимпиады по финансовой грамотности, финансовому рынку и защите прав потребителей финансовых услуг – ФИНАТЛОН, в том числе с организацией проведения очного финала олимпиады на базе НГУЭУ;</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всероссийской олимпиады «Миссия выполнима. Твое призвание-финансист!», организованной Финансовым университетом при Правительстве Российской Федерации»;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б) поддержано проведение Всероссийской студенческой олимпиады по финансовой грамотности, организованной Московский государственный университет имени М.В. Ломоносова для студентов старших курсов любых направлений и специальностей высших учебных заведений России.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целях осуществления мониторинга уровня финансовой грамотности населения Новосибирской области проведены следующие мероприятия:</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заключен договор на проведение социологического исследования;</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разработана методика исследования и составлен план исследования;</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заключен договор с АО «Почта России» на анкетирование респондентов согласно подготовленной выборке в количестве 1 500.</w:t>
      </w:r>
    </w:p>
    <w:p w:rsidR="00D9618F" w:rsidRPr="00FA53F1" w:rsidRDefault="00C64F09" w:rsidP="00D7518C">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2.2. Задача «Содействие развитию инициативного бюджетирования в Новосибирской области»</w:t>
      </w:r>
    </w:p>
    <w:p w:rsidR="00F42A13" w:rsidRPr="00FA53F1" w:rsidRDefault="00C64F09" w:rsidP="00F42A13">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 xml:space="preserve">2.2.1. Основное мероприятие «Вовлечение граждан в принятие бюджетных решений путем проведения конкурсного отбора </w:t>
      </w:r>
      <w:r w:rsidR="00B67A75" w:rsidRPr="00FA53F1">
        <w:rPr>
          <w:rFonts w:ascii="Times New Roman" w:hAnsi="Times New Roman" w:cs="Times New Roman"/>
          <w:b/>
          <w:sz w:val="28"/>
          <w:szCs w:val="28"/>
        </w:rPr>
        <w:t>проектов развития территорий муниципальных образований Новосибирской области, основанных на местных инициативах</w:t>
      </w:r>
      <w:r w:rsidRPr="00FA53F1">
        <w:rPr>
          <w:rFonts w:ascii="Times New Roman" w:hAnsi="Times New Roman" w:cs="Times New Roman"/>
          <w:b/>
          <w:sz w:val="28"/>
          <w:szCs w:val="28"/>
        </w:rPr>
        <w:t>»</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2021 году 28 муниципальными районами Новосибирской области на конкурсный отбор было представлено 234 заявки.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В рейтинг проектов – победителей были включены проекты 213 городских и сельских поселений Новосибирской области.</w:t>
      </w:r>
    </w:p>
    <w:p w:rsidR="007049E8" w:rsidRPr="00FA53F1" w:rsidRDefault="007049E8" w:rsidP="000D0903">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Для обеспечения возможности участия и вовлечения широкого круга граждан были применены очные и заочные форматы процедур гражданского участия, которые использовались на этапах выдвижения идей, их обсуждения и выбора проектов.</w:t>
      </w:r>
    </w:p>
    <w:p w:rsidR="00C64F09" w:rsidRPr="00FA53F1" w:rsidRDefault="00C64F09" w:rsidP="00C64F09">
      <w:pPr>
        <w:suppressAutoHyphens/>
        <w:spacing w:after="0" w:line="240" w:lineRule="auto"/>
        <w:ind w:firstLine="709"/>
        <w:jc w:val="both"/>
        <w:rPr>
          <w:rFonts w:ascii="Times New Roman" w:hAnsi="Times New Roman" w:cs="Times New Roman"/>
          <w:b/>
          <w:sz w:val="28"/>
          <w:szCs w:val="28"/>
        </w:rPr>
      </w:pPr>
      <w:r w:rsidRPr="00FA53F1">
        <w:rPr>
          <w:rFonts w:ascii="Times New Roman" w:hAnsi="Times New Roman" w:cs="Times New Roman"/>
          <w:b/>
          <w:sz w:val="28"/>
          <w:szCs w:val="28"/>
        </w:rPr>
        <w:t xml:space="preserve">2.2.2. Основное мероприятие «Сопровождение и координация процесса развития конкурсного отбора </w:t>
      </w:r>
      <w:r w:rsidR="00B67A75" w:rsidRPr="00FA53F1">
        <w:rPr>
          <w:rFonts w:ascii="Times New Roman" w:hAnsi="Times New Roman" w:cs="Times New Roman"/>
          <w:b/>
          <w:sz w:val="28"/>
          <w:szCs w:val="28"/>
        </w:rPr>
        <w:t>проектов развития территорий муниципальных образований Новосибирской области, основанных на местных инициативах</w:t>
      </w:r>
      <w:r w:rsidRPr="00FA53F1">
        <w:rPr>
          <w:rFonts w:ascii="Times New Roman" w:hAnsi="Times New Roman" w:cs="Times New Roman"/>
          <w:b/>
          <w:sz w:val="28"/>
          <w:szCs w:val="28"/>
        </w:rPr>
        <w:t>»</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В 2021 году в рамках сопровождения и координации процесса развития конкурсного отбора проектов развития территорий муниципальных образований Новосибирской области, основанных на местных инициативах, были проведены </w:t>
      </w:r>
      <w:r w:rsidRPr="00FA53F1">
        <w:rPr>
          <w:rFonts w:ascii="Times New Roman" w:hAnsi="Times New Roman" w:cs="Times New Roman"/>
          <w:sz w:val="28"/>
          <w:szCs w:val="28"/>
        </w:rPr>
        <w:lastRenderedPageBreak/>
        <w:t>следующие мероприятия в сфере информационной, консультационной и методической поддержки для представителей органов местного самоуправления и иных заинтересованных лиц:</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1. Проведены мероприятия методического содействия и оказания информационного сопровождения (справочно-информационное консультирование) представителей администраций муниципальных образований Новосибирской области и иных заинтересованных лиц.</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2. Разработаны методические рекомендации, информационно-раздаточные материалы для внедрения и реализации практики инициативного бюджетирования Новосибирской области (далее – Практики) с учетом изменений и актуализации нормативно-правового регулирования Практики для проведения информационно-обучающей кампании.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3. На территории всех 30 муниципальных районов области проведены ежегодные выездные информационно-обучающие семинары.</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На семинарах особое внимание было уделено новациям реализации Практики в рамках нового законодательного и институционального контекста реализации инициативных проектов граждан. Мероприятия также включали в себя обсуждение изменений в порядке проведения конкурсного отбора проектов. </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Участниками семинара стали более 750 человек: главы, специалисты и представители администраций муниципальных образований, кураторы от администраций муниципальных районов, депутаты представительных органов, представители территориальных финансовых органов МФ и НП НСО и территориального общественного самоуправления, иные заинтересованные лица.</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 xml:space="preserve">Семинары сопровождались презентационными материалами. </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4. Для организации процедуры опубликования специализированного ресурса в сети «Интернет» (информационная система управления) – Портал инициативное бюджетирование проведен следующий комплекс мероприятий:</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1) разработан план работ по обеспечению информационной безопасности Портала и мероприятий аттестации Портала на соответствие требованиям законодательства об информационной безопасности;</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2) проведен технический аудит Портала;</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3) проведен аудит контента Портала;</w:t>
      </w:r>
    </w:p>
    <w:p w:rsidR="007049E8" w:rsidRPr="00FA53F1" w:rsidRDefault="007049E8" w:rsidP="007049E8">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4) внесены изменения в Порядок функционирования ГИС «Управление бюджетными процессами НСО.</w:t>
      </w:r>
    </w:p>
    <w:p w:rsidR="004852B2" w:rsidRPr="00FA53F1" w:rsidRDefault="007049E8" w:rsidP="000D0903">
      <w:pPr>
        <w:suppressAutoHyphens/>
        <w:spacing w:after="0" w:line="240" w:lineRule="auto"/>
        <w:ind w:firstLine="709"/>
        <w:jc w:val="both"/>
        <w:rPr>
          <w:rFonts w:ascii="Times New Roman" w:hAnsi="Times New Roman" w:cs="Times New Roman"/>
          <w:sz w:val="28"/>
          <w:szCs w:val="28"/>
        </w:rPr>
      </w:pPr>
      <w:r w:rsidRPr="00FA53F1">
        <w:rPr>
          <w:rFonts w:ascii="Times New Roman" w:hAnsi="Times New Roman" w:cs="Times New Roman"/>
          <w:sz w:val="28"/>
          <w:szCs w:val="28"/>
        </w:rPr>
        <w:t>Опубликование в информационно-телекоммуникационной сети «Интернет» Портала будет выполнено после осуществления закупочных процедур по техническому сопровождению серверного окружения (системное ПО) и программного обеспечения Портала.</w:t>
      </w:r>
    </w:p>
    <w:p w:rsidR="004852B2" w:rsidRPr="00FA53F1" w:rsidRDefault="004852B2" w:rsidP="00D7518C">
      <w:pPr>
        <w:suppressAutoHyphens/>
        <w:spacing w:after="0" w:line="240" w:lineRule="auto"/>
        <w:jc w:val="center"/>
        <w:rPr>
          <w:rFonts w:ascii="Times New Roman" w:eastAsia="Times New Roman" w:hAnsi="Times New Roman" w:cs="Times New Roman"/>
          <w:b/>
          <w:sz w:val="28"/>
          <w:szCs w:val="28"/>
        </w:rPr>
      </w:pPr>
    </w:p>
    <w:p w:rsidR="008431CD" w:rsidRPr="00FA53F1" w:rsidRDefault="00716F93" w:rsidP="00BB39E9">
      <w:pPr>
        <w:suppressAutoHyphens/>
        <w:spacing w:after="0" w:line="240" w:lineRule="auto"/>
        <w:jc w:val="center"/>
        <w:rPr>
          <w:rFonts w:ascii="Times New Roman" w:eastAsia="Times New Roman" w:hAnsi="Times New Roman" w:cs="Times New Roman"/>
          <w:b/>
          <w:sz w:val="28"/>
          <w:szCs w:val="28"/>
        </w:rPr>
      </w:pPr>
      <w:r w:rsidRPr="00FA53F1">
        <w:rPr>
          <w:rFonts w:ascii="Times New Roman" w:eastAsia="Times New Roman" w:hAnsi="Times New Roman" w:cs="Times New Roman"/>
          <w:b/>
          <w:sz w:val="28"/>
          <w:szCs w:val="28"/>
        </w:rPr>
        <w:t>Раздел</w:t>
      </w:r>
      <w:r w:rsidRPr="00FA53F1">
        <w:rPr>
          <w:rFonts w:ascii="Times New Roman" w:eastAsia="Times New Roman" w:hAnsi="Times New Roman" w:cs="Times New Roman"/>
          <w:b/>
          <w:sz w:val="28"/>
          <w:szCs w:val="28"/>
          <w:lang w:val="en-US"/>
        </w:rPr>
        <w:t> </w:t>
      </w:r>
      <w:r w:rsidRPr="00FA53F1">
        <w:rPr>
          <w:rFonts w:ascii="Times New Roman" w:eastAsia="Times New Roman" w:hAnsi="Times New Roman" w:cs="Times New Roman"/>
          <w:b/>
          <w:sz w:val="28"/>
          <w:szCs w:val="28"/>
        </w:rPr>
        <w:t>4. </w:t>
      </w:r>
      <w:r w:rsidR="000B2CA4" w:rsidRPr="00FA53F1">
        <w:rPr>
          <w:rFonts w:ascii="Times New Roman" w:hAnsi="Times New Roman" w:cs="Times New Roman"/>
          <w:b/>
          <w:sz w:val="28"/>
          <w:szCs w:val="28"/>
        </w:rPr>
        <w:t>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w:t>
      </w:r>
    </w:p>
    <w:p w:rsidR="000B2CA4" w:rsidRPr="00FA53F1" w:rsidRDefault="007049E8" w:rsidP="00EA6D54">
      <w:pPr>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FA53F1">
        <w:rPr>
          <w:rFonts w:ascii="Times New Roman" w:hAnsi="Times New Roman" w:cs="Times New Roman"/>
          <w:sz w:val="28"/>
          <w:szCs w:val="28"/>
          <w:lang w:eastAsia="ru-RU"/>
        </w:rPr>
        <w:t>Объём финансирова</w:t>
      </w:r>
      <w:r w:rsidR="004852B2" w:rsidRPr="00FA53F1">
        <w:rPr>
          <w:rFonts w:ascii="Times New Roman" w:hAnsi="Times New Roman" w:cs="Times New Roman"/>
          <w:sz w:val="28"/>
          <w:szCs w:val="28"/>
          <w:lang w:eastAsia="ru-RU"/>
        </w:rPr>
        <w:t>ния мероприятий программы в 2021</w:t>
      </w:r>
      <w:r w:rsidRPr="00FA53F1">
        <w:rPr>
          <w:rFonts w:ascii="Times New Roman" w:hAnsi="Times New Roman" w:cs="Times New Roman"/>
          <w:sz w:val="28"/>
          <w:szCs w:val="28"/>
          <w:lang w:eastAsia="ru-RU"/>
        </w:rPr>
        <w:t xml:space="preserve"> году составил 1</w:t>
      </w:r>
      <w:r w:rsidR="00EA6D54" w:rsidRPr="00FA53F1">
        <w:rPr>
          <w:rFonts w:ascii="Times New Roman" w:hAnsi="Times New Roman" w:cs="Times New Roman"/>
          <w:sz w:val="28"/>
          <w:szCs w:val="28"/>
          <w:lang w:eastAsia="ru-RU"/>
        </w:rPr>
        <w:t>8 348 786,4</w:t>
      </w:r>
      <w:r w:rsidRPr="00FA53F1">
        <w:rPr>
          <w:rFonts w:ascii="Times New Roman" w:hAnsi="Times New Roman" w:cs="Times New Roman"/>
          <w:sz w:val="28"/>
          <w:szCs w:val="28"/>
          <w:lang w:eastAsia="ru-RU"/>
        </w:rPr>
        <w:t xml:space="preserve"> тыс. рублей или </w:t>
      </w:r>
      <w:r w:rsidR="00EA6D54" w:rsidRPr="00FA53F1">
        <w:rPr>
          <w:rFonts w:ascii="Times New Roman" w:hAnsi="Times New Roman" w:cs="Times New Roman"/>
          <w:sz w:val="28"/>
          <w:szCs w:val="28"/>
          <w:lang w:eastAsia="ru-RU"/>
        </w:rPr>
        <w:t>93,7</w:t>
      </w:r>
      <w:r w:rsidRPr="00FA53F1">
        <w:rPr>
          <w:rFonts w:ascii="Times New Roman" w:hAnsi="Times New Roman" w:cs="Times New Roman"/>
          <w:sz w:val="28"/>
          <w:szCs w:val="28"/>
          <w:lang w:eastAsia="ru-RU"/>
        </w:rPr>
        <w:t>% от плановых назначений. Основной источник</w:t>
      </w:r>
      <w:r w:rsidR="00EA6D54" w:rsidRPr="00FA53F1">
        <w:rPr>
          <w:rFonts w:ascii="Times New Roman" w:hAnsi="Times New Roman" w:cs="Times New Roman"/>
          <w:sz w:val="28"/>
          <w:szCs w:val="28"/>
          <w:lang w:eastAsia="ru-RU"/>
        </w:rPr>
        <w:t xml:space="preserve"> финансирования программы в 2021 году – областной бюджет. </w:t>
      </w:r>
    </w:p>
    <w:sectPr w:rsidR="000B2CA4" w:rsidRPr="00FA53F1" w:rsidSect="00A12095">
      <w:footerReference w:type="default" r:id="rId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2AC" w:rsidRDefault="002162AC" w:rsidP="00656077">
      <w:pPr>
        <w:spacing w:after="0" w:line="240" w:lineRule="auto"/>
      </w:pPr>
      <w:r>
        <w:separator/>
      </w:r>
    </w:p>
  </w:endnote>
  <w:endnote w:type="continuationSeparator" w:id="0">
    <w:p w:rsidR="002162AC" w:rsidRDefault="002162AC" w:rsidP="00656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638899"/>
      <w:docPartObj>
        <w:docPartGallery w:val="Page Numbers (Bottom of Page)"/>
        <w:docPartUnique/>
      </w:docPartObj>
    </w:sdtPr>
    <w:sdtEndPr/>
    <w:sdtContent>
      <w:p w:rsidR="002162AC" w:rsidRDefault="002162AC">
        <w:pPr>
          <w:pStyle w:val="ac"/>
          <w:jc w:val="center"/>
        </w:pPr>
        <w:r w:rsidRPr="00FA53F1">
          <w:rPr>
            <w:rFonts w:ascii="Times New Roman" w:hAnsi="Times New Roman" w:cs="Times New Roman"/>
            <w:sz w:val="20"/>
          </w:rPr>
          <w:fldChar w:fldCharType="begin"/>
        </w:r>
        <w:r w:rsidRPr="00FA53F1">
          <w:rPr>
            <w:rFonts w:ascii="Times New Roman" w:hAnsi="Times New Roman" w:cs="Times New Roman"/>
            <w:sz w:val="20"/>
          </w:rPr>
          <w:instrText>PAGE   \* MERGEFORMAT</w:instrText>
        </w:r>
        <w:r w:rsidRPr="00FA53F1">
          <w:rPr>
            <w:rFonts w:ascii="Times New Roman" w:hAnsi="Times New Roman" w:cs="Times New Roman"/>
            <w:sz w:val="20"/>
          </w:rPr>
          <w:fldChar w:fldCharType="separate"/>
        </w:r>
        <w:r w:rsidR="008D761F">
          <w:rPr>
            <w:rFonts w:ascii="Times New Roman" w:hAnsi="Times New Roman" w:cs="Times New Roman"/>
            <w:noProof/>
            <w:sz w:val="20"/>
          </w:rPr>
          <w:t>6</w:t>
        </w:r>
        <w:r w:rsidRPr="00FA53F1">
          <w:rPr>
            <w:rFonts w:ascii="Times New Roman" w:hAnsi="Times New Roman" w:cs="Times New Roman"/>
            <w:sz w:val="20"/>
          </w:rPr>
          <w:fldChar w:fldCharType="end"/>
        </w:r>
      </w:p>
    </w:sdtContent>
  </w:sdt>
  <w:p w:rsidR="002162AC" w:rsidRDefault="002162A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2AC" w:rsidRDefault="002162AC" w:rsidP="00656077">
      <w:pPr>
        <w:spacing w:after="0" w:line="240" w:lineRule="auto"/>
      </w:pPr>
      <w:r>
        <w:separator/>
      </w:r>
    </w:p>
  </w:footnote>
  <w:footnote w:type="continuationSeparator" w:id="0">
    <w:p w:rsidR="002162AC" w:rsidRDefault="002162AC" w:rsidP="00656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23ABB"/>
    <w:multiLevelType w:val="hybridMultilevel"/>
    <w:tmpl w:val="39108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F50147"/>
    <w:multiLevelType w:val="hybridMultilevel"/>
    <w:tmpl w:val="817E1D8A"/>
    <w:lvl w:ilvl="0" w:tplc="A6E8B27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15:restartNumberingAfterBreak="0">
    <w:nsid w:val="2B8B342A"/>
    <w:multiLevelType w:val="hybridMultilevel"/>
    <w:tmpl w:val="338AB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3C0814"/>
    <w:multiLevelType w:val="hybridMultilevel"/>
    <w:tmpl w:val="1EC4AFA6"/>
    <w:lvl w:ilvl="0" w:tplc="7FC4EC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67246D5"/>
    <w:multiLevelType w:val="hybridMultilevel"/>
    <w:tmpl w:val="40602A64"/>
    <w:lvl w:ilvl="0" w:tplc="C6F2AE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4C6A3CB9"/>
    <w:multiLevelType w:val="hybridMultilevel"/>
    <w:tmpl w:val="8A80F810"/>
    <w:lvl w:ilvl="0" w:tplc="112E8B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4D981840"/>
    <w:multiLevelType w:val="hybridMultilevel"/>
    <w:tmpl w:val="C808954C"/>
    <w:lvl w:ilvl="0" w:tplc="B93263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3FF6722"/>
    <w:multiLevelType w:val="hybridMultilevel"/>
    <w:tmpl w:val="704A4262"/>
    <w:lvl w:ilvl="0" w:tplc="6A3AC7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6B3647A1"/>
    <w:multiLevelType w:val="hybridMultilevel"/>
    <w:tmpl w:val="CE5081E4"/>
    <w:lvl w:ilvl="0" w:tplc="A72002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2"/>
  </w:num>
  <w:num w:numId="3">
    <w:abstractNumId w:val="5"/>
  </w:num>
  <w:num w:numId="4">
    <w:abstractNumId w:val="8"/>
  </w:num>
  <w:num w:numId="5">
    <w:abstractNumId w:val="7"/>
  </w:num>
  <w:num w:numId="6">
    <w:abstractNumId w:val="3"/>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E2A"/>
    <w:rsid w:val="00000333"/>
    <w:rsid w:val="00002216"/>
    <w:rsid w:val="00002758"/>
    <w:rsid w:val="00005D12"/>
    <w:rsid w:val="0001271D"/>
    <w:rsid w:val="00015F25"/>
    <w:rsid w:val="00023F33"/>
    <w:rsid w:val="00024DA7"/>
    <w:rsid w:val="00025AB4"/>
    <w:rsid w:val="00026A4D"/>
    <w:rsid w:val="000337D7"/>
    <w:rsid w:val="00034755"/>
    <w:rsid w:val="00037054"/>
    <w:rsid w:val="00042191"/>
    <w:rsid w:val="00045A97"/>
    <w:rsid w:val="00046ECA"/>
    <w:rsid w:val="000577C8"/>
    <w:rsid w:val="00057C57"/>
    <w:rsid w:val="000600A6"/>
    <w:rsid w:val="00061142"/>
    <w:rsid w:val="00061ECA"/>
    <w:rsid w:val="00063E15"/>
    <w:rsid w:val="000665DA"/>
    <w:rsid w:val="000723AD"/>
    <w:rsid w:val="00072B7B"/>
    <w:rsid w:val="0007400C"/>
    <w:rsid w:val="00074C6B"/>
    <w:rsid w:val="00075B5B"/>
    <w:rsid w:val="00083E0A"/>
    <w:rsid w:val="00084F11"/>
    <w:rsid w:val="000856A2"/>
    <w:rsid w:val="00086C3E"/>
    <w:rsid w:val="0008700A"/>
    <w:rsid w:val="000970E6"/>
    <w:rsid w:val="00097F87"/>
    <w:rsid w:val="000A1C04"/>
    <w:rsid w:val="000A2348"/>
    <w:rsid w:val="000A502E"/>
    <w:rsid w:val="000A58F3"/>
    <w:rsid w:val="000A7BC6"/>
    <w:rsid w:val="000B0EB1"/>
    <w:rsid w:val="000B21A1"/>
    <w:rsid w:val="000B2CA4"/>
    <w:rsid w:val="000C19C8"/>
    <w:rsid w:val="000C2551"/>
    <w:rsid w:val="000C6F90"/>
    <w:rsid w:val="000D0895"/>
    <w:rsid w:val="000D0903"/>
    <w:rsid w:val="000D2066"/>
    <w:rsid w:val="000D2508"/>
    <w:rsid w:val="000D3122"/>
    <w:rsid w:val="000D548B"/>
    <w:rsid w:val="000D5DCE"/>
    <w:rsid w:val="000E4A0D"/>
    <w:rsid w:val="000E4DA8"/>
    <w:rsid w:val="000E79D4"/>
    <w:rsid w:val="000F065E"/>
    <w:rsid w:val="00100D89"/>
    <w:rsid w:val="0010177D"/>
    <w:rsid w:val="00104958"/>
    <w:rsid w:val="001051CC"/>
    <w:rsid w:val="0010597A"/>
    <w:rsid w:val="00114ADD"/>
    <w:rsid w:val="00117BA5"/>
    <w:rsid w:val="001222FA"/>
    <w:rsid w:val="00122334"/>
    <w:rsid w:val="001229B9"/>
    <w:rsid w:val="00131E6F"/>
    <w:rsid w:val="001335FB"/>
    <w:rsid w:val="00134779"/>
    <w:rsid w:val="001357B2"/>
    <w:rsid w:val="001357CC"/>
    <w:rsid w:val="00141ED0"/>
    <w:rsid w:val="00142738"/>
    <w:rsid w:val="0016334E"/>
    <w:rsid w:val="001638C0"/>
    <w:rsid w:val="00164A81"/>
    <w:rsid w:val="0017010E"/>
    <w:rsid w:val="001736C2"/>
    <w:rsid w:val="001748E8"/>
    <w:rsid w:val="00174BA5"/>
    <w:rsid w:val="0018220B"/>
    <w:rsid w:val="0018524E"/>
    <w:rsid w:val="00187931"/>
    <w:rsid w:val="00196F86"/>
    <w:rsid w:val="001971FC"/>
    <w:rsid w:val="00197B92"/>
    <w:rsid w:val="001A1299"/>
    <w:rsid w:val="001A2DBD"/>
    <w:rsid w:val="001A3211"/>
    <w:rsid w:val="001A4119"/>
    <w:rsid w:val="001A68F3"/>
    <w:rsid w:val="001A754D"/>
    <w:rsid w:val="001B154D"/>
    <w:rsid w:val="001B381D"/>
    <w:rsid w:val="001B67DC"/>
    <w:rsid w:val="001B6C88"/>
    <w:rsid w:val="001C0744"/>
    <w:rsid w:val="001C1B65"/>
    <w:rsid w:val="001C1D56"/>
    <w:rsid w:val="001C228A"/>
    <w:rsid w:val="001C455B"/>
    <w:rsid w:val="001C4D94"/>
    <w:rsid w:val="001E1385"/>
    <w:rsid w:val="001E1519"/>
    <w:rsid w:val="001E2185"/>
    <w:rsid w:val="001E5253"/>
    <w:rsid w:val="001E6276"/>
    <w:rsid w:val="001F03A5"/>
    <w:rsid w:val="001F54EC"/>
    <w:rsid w:val="00201247"/>
    <w:rsid w:val="00201B34"/>
    <w:rsid w:val="00203DEF"/>
    <w:rsid w:val="00206943"/>
    <w:rsid w:val="0021276F"/>
    <w:rsid w:val="002162AC"/>
    <w:rsid w:val="002172CA"/>
    <w:rsid w:val="002237B3"/>
    <w:rsid w:val="002237F7"/>
    <w:rsid w:val="00231AB5"/>
    <w:rsid w:val="00236A36"/>
    <w:rsid w:val="00237A79"/>
    <w:rsid w:val="002405F0"/>
    <w:rsid w:val="00240A28"/>
    <w:rsid w:val="00241BDE"/>
    <w:rsid w:val="00243412"/>
    <w:rsid w:val="00253056"/>
    <w:rsid w:val="00255E08"/>
    <w:rsid w:val="00261FFB"/>
    <w:rsid w:val="00263A26"/>
    <w:rsid w:val="00263B45"/>
    <w:rsid w:val="002649BA"/>
    <w:rsid w:val="002707C6"/>
    <w:rsid w:val="00272B81"/>
    <w:rsid w:val="002770D2"/>
    <w:rsid w:val="002814C4"/>
    <w:rsid w:val="0028185C"/>
    <w:rsid w:val="00284F00"/>
    <w:rsid w:val="00285DCA"/>
    <w:rsid w:val="00287F46"/>
    <w:rsid w:val="002943F4"/>
    <w:rsid w:val="002949DD"/>
    <w:rsid w:val="00295107"/>
    <w:rsid w:val="00296839"/>
    <w:rsid w:val="002A1063"/>
    <w:rsid w:val="002A3586"/>
    <w:rsid w:val="002A35B1"/>
    <w:rsid w:val="002A69D0"/>
    <w:rsid w:val="002B3533"/>
    <w:rsid w:val="002B61EF"/>
    <w:rsid w:val="002B7997"/>
    <w:rsid w:val="002C39D9"/>
    <w:rsid w:val="002C4CC3"/>
    <w:rsid w:val="002D3269"/>
    <w:rsid w:val="002D4086"/>
    <w:rsid w:val="002E3A13"/>
    <w:rsid w:val="002F337E"/>
    <w:rsid w:val="002F7B08"/>
    <w:rsid w:val="00300123"/>
    <w:rsid w:val="0030068C"/>
    <w:rsid w:val="00300866"/>
    <w:rsid w:val="00304775"/>
    <w:rsid w:val="00305919"/>
    <w:rsid w:val="00306084"/>
    <w:rsid w:val="00310E76"/>
    <w:rsid w:val="00316BB6"/>
    <w:rsid w:val="00324BBB"/>
    <w:rsid w:val="003275E2"/>
    <w:rsid w:val="00330BB4"/>
    <w:rsid w:val="00331A82"/>
    <w:rsid w:val="003340CE"/>
    <w:rsid w:val="00336792"/>
    <w:rsid w:val="003368C3"/>
    <w:rsid w:val="0034181A"/>
    <w:rsid w:val="00352F55"/>
    <w:rsid w:val="00353DF4"/>
    <w:rsid w:val="003542B7"/>
    <w:rsid w:val="00360539"/>
    <w:rsid w:val="00361105"/>
    <w:rsid w:val="0036297A"/>
    <w:rsid w:val="00362FEC"/>
    <w:rsid w:val="00366EC8"/>
    <w:rsid w:val="003710A6"/>
    <w:rsid w:val="00374F61"/>
    <w:rsid w:val="00376C09"/>
    <w:rsid w:val="00380C3A"/>
    <w:rsid w:val="00392EE4"/>
    <w:rsid w:val="00396B47"/>
    <w:rsid w:val="00397D15"/>
    <w:rsid w:val="003A073B"/>
    <w:rsid w:val="003A19BB"/>
    <w:rsid w:val="003A26E8"/>
    <w:rsid w:val="003A5EA5"/>
    <w:rsid w:val="003A72F6"/>
    <w:rsid w:val="003B1914"/>
    <w:rsid w:val="003B1C1B"/>
    <w:rsid w:val="003B73AF"/>
    <w:rsid w:val="003C1DEF"/>
    <w:rsid w:val="003C4BF8"/>
    <w:rsid w:val="003D0C53"/>
    <w:rsid w:val="003D14C9"/>
    <w:rsid w:val="003D1713"/>
    <w:rsid w:val="003D3E52"/>
    <w:rsid w:val="003D4EE4"/>
    <w:rsid w:val="003E76F9"/>
    <w:rsid w:val="003F208F"/>
    <w:rsid w:val="003F49F3"/>
    <w:rsid w:val="003F67EC"/>
    <w:rsid w:val="00400D00"/>
    <w:rsid w:val="00403298"/>
    <w:rsid w:val="0041065B"/>
    <w:rsid w:val="0041093F"/>
    <w:rsid w:val="00415D38"/>
    <w:rsid w:val="00416FCB"/>
    <w:rsid w:val="00417C83"/>
    <w:rsid w:val="00423817"/>
    <w:rsid w:val="004250C4"/>
    <w:rsid w:val="004254A5"/>
    <w:rsid w:val="004274B5"/>
    <w:rsid w:val="00434E2A"/>
    <w:rsid w:val="00435E05"/>
    <w:rsid w:val="00437953"/>
    <w:rsid w:val="00440D71"/>
    <w:rsid w:val="00441028"/>
    <w:rsid w:val="00447266"/>
    <w:rsid w:val="004565B7"/>
    <w:rsid w:val="00464D97"/>
    <w:rsid w:val="0047087D"/>
    <w:rsid w:val="0047569E"/>
    <w:rsid w:val="00480AC8"/>
    <w:rsid w:val="00481FFB"/>
    <w:rsid w:val="00484BB8"/>
    <w:rsid w:val="00485033"/>
    <w:rsid w:val="004852B2"/>
    <w:rsid w:val="0048682C"/>
    <w:rsid w:val="00487702"/>
    <w:rsid w:val="004878A5"/>
    <w:rsid w:val="004910E5"/>
    <w:rsid w:val="004957BB"/>
    <w:rsid w:val="00497041"/>
    <w:rsid w:val="004A43E8"/>
    <w:rsid w:val="004A4AE8"/>
    <w:rsid w:val="004B1A6E"/>
    <w:rsid w:val="004B340C"/>
    <w:rsid w:val="004C1B7E"/>
    <w:rsid w:val="004C344A"/>
    <w:rsid w:val="004C665D"/>
    <w:rsid w:val="004D3292"/>
    <w:rsid w:val="004D3AE4"/>
    <w:rsid w:val="004D71A4"/>
    <w:rsid w:val="004E4933"/>
    <w:rsid w:val="004E4C63"/>
    <w:rsid w:val="004E516D"/>
    <w:rsid w:val="004E69AF"/>
    <w:rsid w:val="004F2D35"/>
    <w:rsid w:val="004F75CB"/>
    <w:rsid w:val="00506137"/>
    <w:rsid w:val="0051151B"/>
    <w:rsid w:val="0051429F"/>
    <w:rsid w:val="00515B56"/>
    <w:rsid w:val="00520773"/>
    <w:rsid w:val="005272AF"/>
    <w:rsid w:val="005301EB"/>
    <w:rsid w:val="00530C59"/>
    <w:rsid w:val="00533284"/>
    <w:rsid w:val="00533818"/>
    <w:rsid w:val="00534CFA"/>
    <w:rsid w:val="00536221"/>
    <w:rsid w:val="005365B4"/>
    <w:rsid w:val="00542D32"/>
    <w:rsid w:val="00553A06"/>
    <w:rsid w:val="00555CD0"/>
    <w:rsid w:val="00561849"/>
    <w:rsid w:val="00563C92"/>
    <w:rsid w:val="00566D79"/>
    <w:rsid w:val="00567DEF"/>
    <w:rsid w:val="00573BD3"/>
    <w:rsid w:val="0057493A"/>
    <w:rsid w:val="0057788B"/>
    <w:rsid w:val="00585BEE"/>
    <w:rsid w:val="00586141"/>
    <w:rsid w:val="00591017"/>
    <w:rsid w:val="005964AB"/>
    <w:rsid w:val="00597B79"/>
    <w:rsid w:val="005A15C9"/>
    <w:rsid w:val="005A7ECE"/>
    <w:rsid w:val="005B1C9A"/>
    <w:rsid w:val="005B5240"/>
    <w:rsid w:val="005B583E"/>
    <w:rsid w:val="005B6264"/>
    <w:rsid w:val="005C040B"/>
    <w:rsid w:val="005C0EBC"/>
    <w:rsid w:val="005C186A"/>
    <w:rsid w:val="005C2A8C"/>
    <w:rsid w:val="005C3BFA"/>
    <w:rsid w:val="005C4CA8"/>
    <w:rsid w:val="005D0D82"/>
    <w:rsid w:val="005D131A"/>
    <w:rsid w:val="005D1C40"/>
    <w:rsid w:val="005D264F"/>
    <w:rsid w:val="005D45EF"/>
    <w:rsid w:val="005D5025"/>
    <w:rsid w:val="005D6199"/>
    <w:rsid w:val="005E0556"/>
    <w:rsid w:val="005F0E82"/>
    <w:rsid w:val="005F2608"/>
    <w:rsid w:val="005F34B4"/>
    <w:rsid w:val="005F3DE6"/>
    <w:rsid w:val="005F7A04"/>
    <w:rsid w:val="00603224"/>
    <w:rsid w:val="0060416E"/>
    <w:rsid w:val="00606DE5"/>
    <w:rsid w:val="00611509"/>
    <w:rsid w:val="00614FF4"/>
    <w:rsid w:val="00615AA5"/>
    <w:rsid w:val="00621FA1"/>
    <w:rsid w:val="00632C86"/>
    <w:rsid w:val="0063328F"/>
    <w:rsid w:val="0063469A"/>
    <w:rsid w:val="0063494D"/>
    <w:rsid w:val="0063695D"/>
    <w:rsid w:val="00642354"/>
    <w:rsid w:val="00645EB7"/>
    <w:rsid w:val="006477E8"/>
    <w:rsid w:val="00656077"/>
    <w:rsid w:val="00661F61"/>
    <w:rsid w:val="006675E5"/>
    <w:rsid w:val="00673302"/>
    <w:rsid w:val="00675146"/>
    <w:rsid w:val="00675978"/>
    <w:rsid w:val="00676625"/>
    <w:rsid w:val="00680C4C"/>
    <w:rsid w:val="00685FFF"/>
    <w:rsid w:val="00686F5F"/>
    <w:rsid w:val="006902C6"/>
    <w:rsid w:val="00690C68"/>
    <w:rsid w:val="006940ED"/>
    <w:rsid w:val="006943E4"/>
    <w:rsid w:val="00694629"/>
    <w:rsid w:val="006950A7"/>
    <w:rsid w:val="00696CB1"/>
    <w:rsid w:val="00696DEE"/>
    <w:rsid w:val="006A2611"/>
    <w:rsid w:val="006A2756"/>
    <w:rsid w:val="006A2CFF"/>
    <w:rsid w:val="006B260E"/>
    <w:rsid w:val="006B2EA2"/>
    <w:rsid w:val="006B2F62"/>
    <w:rsid w:val="006B3ABF"/>
    <w:rsid w:val="006B49A4"/>
    <w:rsid w:val="006B54D6"/>
    <w:rsid w:val="006B5F16"/>
    <w:rsid w:val="006C1227"/>
    <w:rsid w:val="006C31EB"/>
    <w:rsid w:val="006C4618"/>
    <w:rsid w:val="006C715E"/>
    <w:rsid w:val="006C7AFF"/>
    <w:rsid w:val="006C7E55"/>
    <w:rsid w:val="006D00DB"/>
    <w:rsid w:val="006D00F5"/>
    <w:rsid w:val="006D0F3C"/>
    <w:rsid w:val="006D4A5C"/>
    <w:rsid w:val="006D4AE0"/>
    <w:rsid w:val="006D6599"/>
    <w:rsid w:val="006F1479"/>
    <w:rsid w:val="006F3C9F"/>
    <w:rsid w:val="006F6A16"/>
    <w:rsid w:val="007005C1"/>
    <w:rsid w:val="00701C63"/>
    <w:rsid w:val="0070305A"/>
    <w:rsid w:val="00703A0C"/>
    <w:rsid w:val="007049E8"/>
    <w:rsid w:val="00705946"/>
    <w:rsid w:val="007133D3"/>
    <w:rsid w:val="0071591C"/>
    <w:rsid w:val="00716F93"/>
    <w:rsid w:val="0072222D"/>
    <w:rsid w:val="00722996"/>
    <w:rsid w:val="0073103E"/>
    <w:rsid w:val="00734504"/>
    <w:rsid w:val="00737650"/>
    <w:rsid w:val="0074165B"/>
    <w:rsid w:val="00746C87"/>
    <w:rsid w:val="00750861"/>
    <w:rsid w:val="00753562"/>
    <w:rsid w:val="00753CB1"/>
    <w:rsid w:val="00761844"/>
    <w:rsid w:val="00762117"/>
    <w:rsid w:val="00772207"/>
    <w:rsid w:val="00776BBA"/>
    <w:rsid w:val="00777417"/>
    <w:rsid w:val="00777C37"/>
    <w:rsid w:val="0078762D"/>
    <w:rsid w:val="00790497"/>
    <w:rsid w:val="00791912"/>
    <w:rsid w:val="00792D02"/>
    <w:rsid w:val="007A626C"/>
    <w:rsid w:val="007B1C97"/>
    <w:rsid w:val="007C69F9"/>
    <w:rsid w:val="007C763B"/>
    <w:rsid w:val="007D2C9C"/>
    <w:rsid w:val="007D7D5B"/>
    <w:rsid w:val="007E443A"/>
    <w:rsid w:val="007E7DAB"/>
    <w:rsid w:val="007F5734"/>
    <w:rsid w:val="007F7F22"/>
    <w:rsid w:val="008037B0"/>
    <w:rsid w:val="00804A7D"/>
    <w:rsid w:val="00805199"/>
    <w:rsid w:val="00810C99"/>
    <w:rsid w:val="00813055"/>
    <w:rsid w:val="00815538"/>
    <w:rsid w:val="008156FA"/>
    <w:rsid w:val="00815E15"/>
    <w:rsid w:val="0081750C"/>
    <w:rsid w:val="0082638E"/>
    <w:rsid w:val="00833212"/>
    <w:rsid w:val="008404AA"/>
    <w:rsid w:val="008431CD"/>
    <w:rsid w:val="00846D53"/>
    <w:rsid w:val="00846E78"/>
    <w:rsid w:val="00847FE1"/>
    <w:rsid w:val="0085224F"/>
    <w:rsid w:val="00852BED"/>
    <w:rsid w:val="00867EA3"/>
    <w:rsid w:val="00870257"/>
    <w:rsid w:val="0087355E"/>
    <w:rsid w:val="008852F1"/>
    <w:rsid w:val="00886471"/>
    <w:rsid w:val="00887AA9"/>
    <w:rsid w:val="0089497C"/>
    <w:rsid w:val="008950F3"/>
    <w:rsid w:val="008A0415"/>
    <w:rsid w:val="008A0C8D"/>
    <w:rsid w:val="008A1028"/>
    <w:rsid w:val="008A332D"/>
    <w:rsid w:val="008B375A"/>
    <w:rsid w:val="008C049A"/>
    <w:rsid w:val="008C0548"/>
    <w:rsid w:val="008C3660"/>
    <w:rsid w:val="008C546D"/>
    <w:rsid w:val="008D2D87"/>
    <w:rsid w:val="008D761F"/>
    <w:rsid w:val="008D7EDA"/>
    <w:rsid w:val="008E23C1"/>
    <w:rsid w:val="008F082E"/>
    <w:rsid w:val="008F5754"/>
    <w:rsid w:val="008F5E50"/>
    <w:rsid w:val="00901965"/>
    <w:rsid w:val="00910C2E"/>
    <w:rsid w:val="00912096"/>
    <w:rsid w:val="00915838"/>
    <w:rsid w:val="00920C5F"/>
    <w:rsid w:val="00924694"/>
    <w:rsid w:val="00925D74"/>
    <w:rsid w:val="00931EB8"/>
    <w:rsid w:val="00942D46"/>
    <w:rsid w:val="009445A6"/>
    <w:rsid w:val="00946892"/>
    <w:rsid w:val="00953060"/>
    <w:rsid w:val="00954215"/>
    <w:rsid w:val="00957136"/>
    <w:rsid w:val="009639A5"/>
    <w:rsid w:val="0096494E"/>
    <w:rsid w:val="00967A1E"/>
    <w:rsid w:val="00970501"/>
    <w:rsid w:val="00975BF2"/>
    <w:rsid w:val="00980663"/>
    <w:rsid w:val="00985F4F"/>
    <w:rsid w:val="00986EC2"/>
    <w:rsid w:val="00993173"/>
    <w:rsid w:val="009A1801"/>
    <w:rsid w:val="009A3283"/>
    <w:rsid w:val="009A3496"/>
    <w:rsid w:val="009C0331"/>
    <w:rsid w:val="009C29FC"/>
    <w:rsid w:val="009C2E67"/>
    <w:rsid w:val="009C7837"/>
    <w:rsid w:val="009D0004"/>
    <w:rsid w:val="009D01E5"/>
    <w:rsid w:val="009D0877"/>
    <w:rsid w:val="009D1E2A"/>
    <w:rsid w:val="009D21EA"/>
    <w:rsid w:val="009D2231"/>
    <w:rsid w:val="009D71F8"/>
    <w:rsid w:val="009E24A6"/>
    <w:rsid w:val="009E579C"/>
    <w:rsid w:val="009E69D6"/>
    <w:rsid w:val="009F039E"/>
    <w:rsid w:val="009F09F2"/>
    <w:rsid w:val="00A06F57"/>
    <w:rsid w:val="00A07067"/>
    <w:rsid w:val="00A12095"/>
    <w:rsid w:val="00A14AF0"/>
    <w:rsid w:val="00A229E3"/>
    <w:rsid w:val="00A24429"/>
    <w:rsid w:val="00A307E3"/>
    <w:rsid w:val="00A334A8"/>
    <w:rsid w:val="00A40926"/>
    <w:rsid w:val="00A419EC"/>
    <w:rsid w:val="00A41D7E"/>
    <w:rsid w:val="00A50CA8"/>
    <w:rsid w:val="00A5306D"/>
    <w:rsid w:val="00A549C4"/>
    <w:rsid w:val="00A62FF4"/>
    <w:rsid w:val="00A7112F"/>
    <w:rsid w:val="00A72B32"/>
    <w:rsid w:val="00A7513B"/>
    <w:rsid w:val="00A75F9B"/>
    <w:rsid w:val="00A811EA"/>
    <w:rsid w:val="00A85021"/>
    <w:rsid w:val="00A855E7"/>
    <w:rsid w:val="00AA288C"/>
    <w:rsid w:val="00AA68AE"/>
    <w:rsid w:val="00AB3F67"/>
    <w:rsid w:val="00AB5708"/>
    <w:rsid w:val="00AB635D"/>
    <w:rsid w:val="00AC14C1"/>
    <w:rsid w:val="00AC1F12"/>
    <w:rsid w:val="00AC22D0"/>
    <w:rsid w:val="00AC2620"/>
    <w:rsid w:val="00AC26BD"/>
    <w:rsid w:val="00AC32AA"/>
    <w:rsid w:val="00AC398D"/>
    <w:rsid w:val="00AC4822"/>
    <w:rsid w:val="00AC70D0"/>
    <w:rsid w:val="00AD547B"/>
    <w:rsid w:val="00AE37B4"/>
    <w:rsid w:val="00AE7B27"/>
    <w:rsid w:val="00AF1BCD"/>
    <w:rsid w:val="00AF3105"/>
    <w:rsid w:val="00AF47D5"/>
    <w:rsid w:val="00B003C5"/>
    <w:rsid w:val="00B12787"/>
    <w:rsid w:val="00B164CC"/>
    <w:rsid w:val="00B20D90"/>
    <w:rsid w:val="00B23E32"/>
    <w:rsid w:val="00B27CEE"/>
    <w:rsid w:val="00B35371"/>
    <w:rsid w:val="00B505A9"/>
    <w:rsid w:val="00B54712"/>
    <w:rsid w:val="00B57346"/>
    <w:rsid w:val="00B579A4"/>
    <w:rsid w:val="00B6533A"/>
    <w:rsid w:val="00B67A75"/>
    <w:rsid w:val="00B77ACB"/>
    <w:rsid w:val="00B82D01"/>
    <w:rsid w:val="00B84996"/>
    <w:rsid w:val="00B85421"/>
    <w:rsid w:val="00B86C42"/>
    <w:rsid w:val="00B91469"/>
    <w:rsid w:val="00B9419E"/>
    <w:rsid w:val="00B94F8D"/>
    <w:rsid w:val="00BB0C5F"/>
    <w:rsid w:val="00BB39E9"/>
    <w:rsid w:val="00BB4096"/>
    <w:rsid w:val="00BC2B55"/>
    <w:rsid w:val="00BC2D5D"/>
    <w:rsid w:val="00BC4F4A"/>
    <w:rsid w:val="00BC7E6B"/>
    <w:rsid w:val="00BD6613"/>
    <w:rsid w:val="00BE002D"/>
    <w:rsid w:val="00BE1E6F"/>
    <w:rsid w:val="00BE3FE9"/>
    <w:rsid w:val="00BE56E6"/>
    <w:rsid w:val="00BE790C"/>
    <w:rsid w:val="00BF2A7D"/>
    <w:rsid w:val="00C03E33"/>
    <w:rsid w:val="00C1308F"/>
    <w:rsid w:val="00C13614"/>
    <w:rsid w:val="00C30A59"/>
    <w:rsid w:val="00C371B7"/>
    <w:rsid w:val="00C42320"/>
    <w:rsid w:val="00C45E30"/>
    <w:rsid w:val="00C5649E"/>
    <w:rsid w:val="00C57D77"/>
    <w:rsid w:val="00C628DD"/>
    <w:rsid w:val="00C63E50"/>
    <w:rsid w:val="00C6490B"/>
    <w:rsid w:val="00C64EF0"/>
    <w:rsid w:val="00C64F09"/>
    <w:rsid w:val="00C70C18"/>
    <w:rsid w:val="00C71957"/>
    <w:rsid w:val="00C73AA9"/>
    <w:rsid w:val="00C74C81"/>
    <w:rsid w:val="00C75564"/>
    <w:rsid w:val="00C75CCE"/>
    <w:rsid w:val="00C80A7D"/>
    <w:rsid w:val="00C8143B"/>
    <w:rsid w:val="00C81C41"/>
    <w:rsid w:val="00C81F5F"/>
    <w:rsid w:val="00C82DF2"/>
    <w:rsid w:val="00C8341B"/>
    <w:rsid w:val="00C84BF0"/>
    <w:rsid w:val="00C866AC"/>
    <w:rsid w:val="00C905E7"/>
    <w:rsid w:val="00C9067C"/>
    <w:rsid w:val="00C90A1A"/>
    <w:rsid w:val="00CA35D5"/>
    <w:rsid w:val="00CB038C"/>
    <w:rsid w:val="00CB0C74"/>
    <w:rsid w:val="00CB1554"/>
    <w:rsid w:val="00CB5D89"/>
    <w:rsid w:val="00CD03B5"/>
    <w:rsid w:val="00CD18B9"/>
    <w:rsid w:val="00CD2ADA"/>
    <w:rsid w:val="00CE5DA4"/>
    <w:rsid w:val="00CF3569"/>
    <w:rsid w:val="00D004A8"/>
    <w:rsid w:val="00D00DCF"/>
    <w:rsid w:val="00D028D6"/>
    <w:rsid w:val="00D03227"/>
    <w:rsid w:val="00D03C36"/>
    <w:rsid w:val="00D06C82"/>
    <w:rsid w:val="00D173FE"/>
    <w:rsid w:val="00D208C3"/>
    <w:rsid w:val="00D2323D"/>
    <w:rsid w:val="00D27BB7"/>
    <w:rsid w:val="00D3100B"/>
    <w:rsid w:val="00D5521E"/>
    <w:rsid w:val="00D55485"/>
    <w:rsid w:val="00D55EAD"/>
    <w:rsid w:val="00D608A1"/>
    <w:rsid w:val="00D62125"/>
    <w:rsid w:val="00D73E77"/>
    <w:rsid w:val="00D7518C"/>
    <w:rsid w:val="00D83453"/>
    <w:rsid w:val="00D83841"/>
    <w:rsid w:val="00D84237"/>
    <w:rsid w:val="00D8439E"/>
    <w:rsid w:val="00D85084"/>
    <w:rsid w:val="00D85B01"/>
    <w:rsid w:val="00D864F4"/>
    <w:rsid w:val="00D921F1"/>
    <w:rsid w:val="00D931BF"/>
    <w:rsid w:val="00D9618F"/>
    <w:rsid w:val="00DA0652"/>
    <w:rsid w:val="00DA0D35"/>
    <w:rsid w:val="00DA29BF"/>
    <w:rsid w:val="00DB2846"/>
    <w:rsid w:val="00DB3EF0"/>
    <w:rsid w:val="00DB5717"/>
    <w:rsid w:val="00DB66B9"/>
    <w:rsid w:val="00DC03E0"/>
    <w:rsid w:val="00DC07C5"/>
    <w:rsid w:val="00DC2CE5"/>
    <w:rsid w:val="00DC4952"/>
    <w:rsid w:val="00DD3772"/>
    <w:rsid w:val="00DD4657"/>
    <w:rsid w:val="00DE2E48"/>
    <w:rsid w:val="00DE3540"/>
    <w:rsid w:val="00DF11B3"/>
    <w:rsid w:val="00DF1314"/>
    <w:rsid w:val="00DF2703"/>
    <w:rsid w:val="00DF6A27"/>
    <w:rsid w:val="00DF6C23"/>
    <w:rsid w:val="00DF7FCB"/>
    <w:rsid w:val="00E016F1"/>
    <w:rsid w:val="00E03D1D"/>
    <w:rsid w:val="00E072B0"/>
    <w:rsid w:val="00E10F4B"/>
    <w:rsid w:val="00E12EE3"/>
    <w:rsid w:val="00E224CC"/>
    <w:rsid w:val="00E22EC5"/>
    <w:rsid w:val="00E263A5"/>
    <w:rsid w:val="00E3226E"/>
    <w:rsid w:val="00E33F29"/>
    <w:rsid w:val="00E365D7"/>
    <w:rsid w:val="00E36D99"/>
    <w:rsid w:val="00E40B38"/>
    <w:rsid w:val="00E41C60"/>
    <w:rsid w:val="00E4518C"/>
    <w:rsid w:val="00E47E84"/>
    <w:rsid w:val="00E51AFA"/>
    <w:rsid w:val="00E6176E"/>
    <w:rsid w:val="00E6313D"/>
    <w:rsid w:val="00E64297"/>
    <w:rsid w:val="00E73EA9"/>
    <w:rsid w:val="00E8600F"/>
    <w:rsid w:val="00E8743A"/>
    <w:rsid w:val="00E87824"/>
    <w:rsid w:val="00E96D56"/>
    <w:rsid w:val="00EA26A5"/>
    <w:rsid w:val="00EA5B97"/>
    <w:rsid w:val="00EA6D28"/>
    <w:rsid w:val="00EA6D54"/>
    <w:rsid w:val="00EB1905"/>
    <w:rsid w:val="00EB3602"/>
    <w:rsid w:val="00EB47A2"/>
    <w:rsid w:val="00EB5DB8"/>
    <w:rsid w:val="00EC0B0E"/>
    <w:rsid w:val="00EC1464"/>
    <w:rsid w:val="00EC392B"/>
    <w:rsid w:val="00EC6858"/>
    <w:rsid w:val="00ED27FF"/>
    <w:rsid w:val="00ED442F"/>
    <w:rsid w:val="00ED7910"/>
    <w:rsid w:val="00EE08C8"/>
    <w:rsid w:val="00EE0961"/>
    <w:rsid w:val="00EE327A"/>
    <w:rsid w:val="00EE4D27"/>
    <w:rsid w:val="00EE4FE3"/>
    <w:rsid w:val="00EF71FD"/>
    <w:rsid w:val="00F0259F"/>
    <w:rsid w:val="00F04E14"/>
    <w:rsid w:val="00F05BFA"/>
    <w:rsid w:val="00F05F0E"/>
    <w:rsid w:val="00F06EBA"/>
    <w:rsid w:val="00F1354E"/>
    <w:rsid w:val="00F14250"/>
    <w:rsid w:val="00F14D2E"/>
    <w:rsid w:val="00F169FA"/>
    <w:rsid w:val="00F17D12"/>
    <w:rsid w:val="00F2192C"/>
    <w:rsid w:val="00F250B9"/>
    <w:rsid w:val="00F27AC8"/>
    <w:rsid w:val="00F30094"/>
    <w:rsid w:val="00F306A1"/>
    <w:rsid w:val="00F3154A"/>
    <w:rsid w:val="00F320E3"/>
    <w:rsid w:val="00F327C9"/>
    <w:rsid w:val="00F34C59"/>
    <w:rsid w:val="00F42A13"/>
    <w:rsid w:val="00F44ACB"/>
    <w:rsid w:val="00F479B5"/>
    <w:rsid w:val="00F50E11"/>
    <w:rsid w:val="00F52D33"/>
    <w:rsid w:val="00F575CE"/>
    <w:rsid w:val="00F5794B"/>
    <w:rsid w:val="00F60409"/>
    <w:rsid w:val="00F63CBD"/>
    <w:rsid w:val="00F6574C"/>
    <w:rsid w:val="00F67133"/>
    <w:rsid w:val="00F76892"/>
    <w:rsid w:val="00F77A2A"/>
    <w:rsid w:val="00F860E7"/>
    <w:rsid w:val="00F87B9B"/>
    <w:rsid w:val="00F91F44"/>
    <w:rsid w:val="00F92D28"/>
    <w:rsid w:val="00F9795C"/>
    <w:rsid w:val="00FA187F"/>
    <w:rsid w:val="00FA310E"/>
    <w:rsid w:val="00FA53F1"/>
    <w:rsid w:val="00FA6369"/>
    <w:rsid w:val="00FA7BB5"/>
    <w:rsid w:val="00FB0192"/>
    <w:rsid w:val="00FB166A"/>
    <w:rsid w:val="00FB53A3"/>
    <w:rsid w:val="00FB54FC"/>
    <w:rsid w:val="00FB651B"/>
    <w:rsid w:val="00FB709E"/>
    <w:rsid w:val="00FC069D"/>
    <w:rsid w:val="00FC1382"/>
    <w:rsid w:val="00FC1D52"/>
    <w:rsid w:val="00FC595D"/>
    <w:rsid w:val="00FD60B8"/>
    <w:rsid w:val="00FE0FD8"/>
    <w:rsid w:val="00FE17F6"/>
    <w:rsid w:val="00FE5007"/>
    <w:rsid w:val="00FE75F5"/>
    <w:rsid w:val="00FF06AB"/>
    <w:rsid w:val="00FF42E2"/>
    <w:rsid w:val="00FF5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7AFCC"/>
  <w15:chartTrackingRefBased/>
  <w15:docId w15:val="{E5008751-C6ED-4A7B-A76A-0A6AD666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34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Обычный (паспорт)"/>
    <w:basedOn w:val="a"/>
    <w:rsid w:val="003B73AF"/>
    <w:pPr>
      <w:spacing w:before="120" w:after="0" w:line="240" w:lineRule="auto"/>
      <w:jc w:val="both"/>
    </w:pPr>
    <w:rPr>
      <w:rFonts w:ascii="Times New Roman" w:eastAsia="Times New Roman" w:hAnsi="Times New Roman" w:cs="Times New Roman"/>
      <w:sz w:val="28"/>
      <w:szCs w:val="28"/>
      <w:lang w:eastAsia="ru-RU"/>
    </w:rPr>
  </w:style>
  <w:style w:type="paragraph" w:customStyle="1" w:styleId="1">
    <w:name w:val="Абзац списка1"/>
    <w:basedOn w:val="a"/>
    <w:rsid w:val="00075B5B"/>
    <w:pPr>
      <w:spacing w:after="200" w:line="276" w:lineRule="auto"/>
      <w:ind w:left="720"/>
      <w:contextualSpacing/>
    </w:pPr>
    <w:rPr>
      <w:rFonts w:ascii="Calibri" w:eastAsia="Calibri" w:hAnsi="Calibri" w:cs="Times New Roman"/>
    </w:rPr>
  </w:style>
  <w:style w:type="paragraph" w:customStyle="1" w:styleId="ConsPlusNormal">
    <w:name w:val="ConsPlusNormal"/>
    <w:rsid w:val="00075B5B"/>
    <w:pPr>
      <w:autoSpaceDE w:val="0"/>
      <w:autoSpaceDN w:val="0"/>
      <w:adjustRightInd w:val="0"/>
      <w:spacing w:after="0" w:line="240" w:lineRule="auto"/>
    </w:pPr>
    <w:rPr>
      <w:rFonts w:ascii="Arial" w:eastAsia="Calibri" w:hAnsi="Arial" w:cs="Arial"/>
      <w:sz w:val="20"/>
      <w:szCs w:val="20"/>
    </w:rPr>
  </w:style>
  <w:style w:type="paragraph" w:styleId="a5">
    <w:name w:val="Body Text Indent"/>
    <w:basedOn w:val="a"/>
    <w:link w:val="a6"/>
    <w:rsid w:val="00075B5B"/>
    <w:pPr>
      <w:spacing w:after="0" w:line="240" w:lineRule="auto"/>
      <w:ind w:firstLine="360"/>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075B5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856A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856A2"/>
    <w:rPr>
      <w:rFonts w:ascii="Segoe UI" w:hAnsi="Segoe UI" w:cs="Segoe UI"/>
      <w:sz w:val="18"/>
      <w:szCs w:val="18"/>
    </w:rPr>
  </w:style>
  <w:style w:type="paragraph" w:styleId="a9">
    <w:name w:val="List Paragraph"/>
    <w:basedOn w:val="a"/>
    <w:uiPriority w:val="34"/>
    <w:qFormat/>
    <w:rsid w:val="001971FC"/>
    <w:pPr>
      <w:ind w:left="720"/>
      <w:contextualSpacing/>
    </w:pPr>
  </w:style>
  <w:style w:type="paragraph" w:customStyle="1" w:styleId="Style7">
    <w:name w:val="Style7"/>
    <w:basedOn w:val="a"/>
    <w:uiPriority w:val="99"/>
    <w:rsid w:val="00E263A5"/>
    <w:pPr>
      <w:widowControl w:val="0"/>
      <w:autoSpaceDE w:val="0"/>
      <w:autoSpaceDN w:val="0"/>
      <w:adjustRightInd w:val="0"/>
      <w:spacing w:after="0" w:line="364" w:lineRule="exact"/>
      <w:ind w:hanging="346"/>
      <w:jc w:val="both"/>
    </w:pPr>
    <w:rPr>
      <w:rFonts w:ascii="SimSun" w:eastAsia="SimSun" w:hAnsi="Calibri" w:cs="Times New Roman"/>
      <w:sz w:val="24"/>
      <w:szCs w:val="24"/>
      <w:lang w:eastAsia="ru-RU"/>
    </w:rPr>
  </w:style>
  <w:style w:type="character" w:customStyle="1" w:styleId="FontStyle12">
    <w:name w:val="Font Style12"/>
    <w:basedOn w:val="a0"/>
    <w:uiPriority w:val="99"/>
    <w:rsid w:val="00E263A5"/>
    <w:rPr>
      <w:rFonts w:ascii="SimSun" w:eastAsia="SimSun" w:cs="SimSun"/>
      <w:spacing w:val="-30"/>
      <w:sz w:val="26"/>
      <w:szCs w:val="26"/>
    </w:rPr>
  </w:style>
  <w:style w:type="paragraph" w:customStyle="1" w:styleId="ConsPlusCell">
    <w:name w:val="ConsPlusCell"/>
    <w:rsid w:val="00D028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header"/>
    <w:basedOn w:val="a"/>
    <w:link w:val="ab"/>
    <w:uiPriority w:val="99"/>
    <w:unhideWhenUsed/>
    <w:rsid w:val="0065607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56077"/>
  </w:style>
  <w:style w:type="paragraph" w:styleId="ac">
    <w:name w:val="footer"/>
    <w:basedOn w:val="a"/>
    <w:link w:val="ad"/>
    <w:uiPriority w:val="99"/>
    <w:unhideWhenUsed/>
    <w:rsid w:val="0065607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56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123794">
      <w:bodyDiv w:val="1"/>
      <w:marLeft w:val="0"/>
      <w:marRight w:val="0"/>
      <w:marTop w:val="0"/>
      <w:marBottom w:val="0"/>
      <w:divBdr>
        <w:top w:val="none" w:sz="0" w:space="0" w:color="auto"/>
        <w:left w:val="none" w:sz="0" w:space="0" w:color="auto"/>
        <w:bottom w:val="none" w:sz="0" w:space="0" w:color="auto"/>
        <w:right w:val="none" w:sz="0" w:space="0" w:color="auto"/>
      </w:divBdr>
    </w:div>
    <w:div w:id="513033302">
      <w:bodyDiv w:val="1"/>
      <w:marLeft w:val="0"/>
      <w:marRight w:val="0"/>
      <w:marTop w:val="0"/>
      <w:marBottom w:val="0"/>
      <w:divBdr>
        <w:top w:val="none" w:sz="0" w:space="0" w:color="auto"/>
        <w:left w:val="none" w:sz="0" w:space="0" w:color="auto"/>
        <w:bottom w:val="none" w:sz="0" w:space="0" w:color="auto"/>
        <w:right w:val="none" w:sz="0" w:space="0" w:color="auto"/>
      </w:divBdr>
    </w:div>
    <w:div w:id="945115490">
      <w:bodyDiv w:val="1"/>
      <w:marLeft w:val="0"/>
      <w:marRight w:val="0"/>
      <w:marTop w:val="0"/>
      <w:marBottom w:val="0"/>
      <w:divBdr>
        <w:top w:val="none" w:sz="0" w:space="0" w:color="auto"/>
        <w:left w:val="none" w:sz="0" w:space="0" w:color="auto"/>
        <w:bottom w:val="none" w:sz="0" w:space="0" w:color="auto"/>
        <w:right w:val="none" w:sz="0" w:space="0" w:color="auto"/>
      </w:divBdr>
    </w:div>
    <w:div w:id="998122349">
      <w:bodyDiv w:val="1"/>
      <w:marLeft w:val="0"/>
      <w:marRight w:val="0"/>
      <w:marTop w:val="0"/>
      <w:marBottom w:val="0"/>
      <w:divBdr>
        <w:top w:val="none" w:sz="0" w:space="0" w:color="auto"/>
        <w:left w:val="none" w:sz="0" w:space="0" w:color="auto"/>
        <w:bottom w:val="none" w:sz="0" w:space="0" w:color="auto"/>
        <w:right w:val="none" w:sz="0" w:space="0" w:color="auto"/>
      </w:divBdr>
    </w:div>
    <w:div w:id="1039010609">
      <w:bodyDiv w:val="1"/>
      <w:marLeft w:val="0"/>
      <w:marRight w:val="0"/>
      <w:marTop w:val="0"/>
      <w:marBottom w:val="0"/>
      <w:divBdr>
        <w:top w:val="none" w:sz="0" w:space="0" w:color="auto"/>
        <w:left w:val="none" w:sz="0" w:space="0" w:color="auto"/>
        <w:bottom w:val="none" w:sz="0" w:space="0" w:color="auto"/>
        <w:right w:val="none" w:sz="0" w:space="0" w:color="auto"/>
      </w:divBdr>
    </w:div>
    <w:div w:id="1055663901">
      <w:bodyDiv w:val="1"/>
      <w:marLeft w:val="0"/>
      <w:marRight w:val="0"/>
      <w:marTop w:val="0"/>
      <w:marBottom w:val="0"/>
      <w:divBdr>
        <w:top w:val="none" w:sz="0" w:space="0" w:color="auto"/>
        <w:left w:val="none" w:sz="0" w:space="0" w:color="auto"/>
        <w:bottom w:val="none" w:sz="0" w:space="0" w:color="auto"/>
        <w:right w:val="none" w:sz="0" w:space="0" w:color="auto"/>
      </w:divBdr>
    </w:div>
    <w:div w:id="1136221446">
      <w:bodyDiv w:val="1"/>
      <w:marLeft w:val="0"/>
      <w:marRight w:val="0"/>
      <w:marTop w:val="0"/>
      <w:marBottom w:val="0"/>
      <w:divBdr>
        <w:top w:val="none" w:sz="0" w:space="0" w:color="auto"/>
        <w:left w:val="none" w:sz="0" w:space="0" w:color="auto"/>
        <w:bottom w:val="none" w:sz="0" w:space="0" w:color="auto"/>
        <w:right w:val="none" w:sz="0" w:space="0" w:color="auto"/>
      </w:divBdr>
    </w:div>
    <w:div w:id="1302811136">
      <w:bodyDiv w:val="1"/>
      <w:marLeft w:val="0"/>
      <w:marRight w:val="0"/>
      <w:marTop w:val="0"/>
      <w:marBottom w:val="0"/>
      <w:divBdr>
        <w:top w:val="none" w:sz="0" w:space="0" w:color="auto"/>
        <w:left w:val="none" w:sz="0" w:space="0" w:color="auto"/>
        <w:bottom w:val="none" w:sz="0" w:space="0" w:color="auto"/>
        <w:right w:val="none" w:sz="0" w:space="0" w:color="auto"/>
      </w:divBdr>
    </w:div>
    <w:div w:id="1340615440">
      <w:bodyDiv w:val="1"/>
      <w:marLeft w:val="0"/>
      <w:marRight w:val="0"/>
      <w:marTop w:val="0"/>
      <w:marBottom w:val="0"/>
      <w:divBdr>
        <w:top w:val="none" w:sz="0" w:space="0" w:color="auto"/>
        <w:left w:val="none" w:sz="0" w:space="0" w:color="auto"/>
        <w:bottom w:val="none" w:sz="0" w:space="0" w:color="auto"/>
        <w:right w:val="none" w:sz="0" w:space="0" w:color="auto"/>
      </w:divBdr>
    </w:div>
    <w:div w:id="1416705106">
      <w:bodyDiv w:val="1"/>
      <w:marLeft w:val="0"/>
      <w:marRight w:val="0"/>
      <w:marTop w:val="0"/>
      <w:marBottom w:val="0"/>
      <w:divBdr>
        <w:top w:val="none" w:sz="0" w:space="0" w:color="auto"/>
        <w:left w:val="none" w:sz="0" w:space="0" w:color="auto"/>
        <w:bottom w:val="none" w:sz="0" w:space="0" w:color="auto"/>
        <w:right w:val="none" w:sz="0" w:space="0" w:color="auto"/>
      </w:divBdr>
    </w:div>
    <w:div w:id="1670212293">
      <w:bodyDiv w:val="1"/>
      <w:marLeft w:val="0"/>
      <w:marRight w:val="0"/>
      <w:marTop w:val="0"/>
      <w:marBottom w:val="0"/>
      <w:divBdr>
        <w:top w:val="none" w:sz="0" w:space="0" w:color="auto"/>
        <w:left w:val="none" w:sz="0" w:space="0" w:color="auto"/>
        <w:bottom w:val="none" w:sz="0" w:space="0" w:color="auto"/>
        <w:right w:val="none" w:sz="0" w:space="0" w:color="auto"/>
      </w:divBdr>
    </w:div>
    <w:div w:id="1711802975">
      <w:bodyDiv w:val="1"/>
      <w:marLeft w:val="0"/>
      <w:marRight w:val="0"/>
      <w:marTop w:val="0"/>
      <w:marBottom w:val="0"/>
      <w:divBdr>
        <w:top w:val="none" w:sz="0" w:space="0" w:color="auto"/>
        <w:left w:val="none" w:sz="0" w:space="0" w:color="auto"/>
        <w:bottom w:val="none" w:sz="0" w:space="0" w:color="auto"/>
        <w:right w:val="none" w:sz="0" w:space="0" w:color="auto"/>
      </w:divBdr>
    </w:div>
    <w:div w:id="1794057936">
      <w:bodyDiv w:val="1"/>
      <w:marLeft w:val="0"/>
      <w:marRight w:val="0"/>
      <w:marTop w:val="0"/>
      <w:marBottom w:val="0"/>
      <w:divBdr>
        <w:top w:val="none" w:sz="0" w:space="0" w:color="auto"/>
        <w:left w:val="none" w:sz="0" w:space="0" w:color="auto"/>
        <w:bottom w:val="none" w:sz="0" w:space="0" w:color="auto"/>
        <w:right w:val="none" w:sz="0" w:space="0" w:color="auto"/>
      </w:divBdr>
    </w:div>
    <w:div w:id="1821072656">
      <w:bodyDiv w:val="1"/>
      <w:marLeft w:val="0"/>
      <w:marRight w:val="0"/>
      <w:marTop w:val="0"/>
      <w:marBottom w:val="0"/>
      <w:divBdr>
        <w:top w:val="none" w:sz="0" w:space="0" w:color="auto"/>
        <w:left w:val="none" w:sz="0" w:space="0" w:color="auto"/>
        <w:bottom w:val="none" w:sz="0" w:space="0" w:color="auto"/>
        <w:right w:val="none" w:sz="0" w:space="0" w:color="auto"/>
      </w:divBdr>
    </w:div>
    <w:div w:id="2092922372">
      <w:bodyDiv w:val="1"/>
      <w:marLeft w:val="0"/>
      <w:marRight w:val="0"/>
      <w:marTop w:val="0"/>
      <w:marBottom w:val="0"/>
      <w:divBdr>
        <w:top w:val="none" w:sz="0" w:space="0" w:color="auto"/>
        <w:left w:val="none" w:sz="0" w:space="0" w:color="auto"/>
        <w:bottom w:val="none" w:sz="0" w:space="0" w:color="auto"/>
        <w:right w:val="none" w:sz="0" w:space="0" w:color="auto"/>
      </w:divBdr>
    </w:div>
    <w:div w:id="214233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DB919-B254-470A-90CF-E17DA2689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20</Pages>
  <Words>8220</Words>
  <Characters>46856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54967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Краснова Евгения Владимировна</dc:creator>
  <cp:keywords/>
  <dc:description/>
  <cp:lastModifiedBy>Лебедева Алена Евгеньевна</cp:lastModifiedBy>
  <cp:revision>113</cp:revision>
  <cp:lastPrinted>2021-03-01T08:07:00Z</cp:lastPrinted>
  <dcterms:created xsi:type="dcterms:W3CDTF">2015-03-16T12:58:00Z</dcterms:created>
  <dcterms:modified xsi:type="dcterms:W3CDTF">2022-03-31T04:02:00Z</dcterms:modified>
</cp:coreProperties>
</file>